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1620" w:leader="none"/>
        </w:tabs>
        <w:rPr>
          <w:b/>
          <w:b/>
          <w:sz w:val="27"/>
          <w:szCs w:val="27"/>
        </w:rPr>
      </w:pPr>
      <w:r>
        <w:rPr>
          <w:b/>
          <w:sz w:val="27"/>
          <w:szCs w:val="27"/>
        </w:rPr>
        <w:t>РОССИЙСКАЯ                                                                         ИРКУТСКАЯ</w:t>
      </w:r>
    </w:p>
    <w:p>
      <w:pPr>
        <w:pStyle w:val="Normal"/>
        <w:tabs>
          <w:tab w:val="clear" w:pos="720"/>
          <w:tab w:val="left" w:pos="1620" w:leader="none"/>
        </w:tabs>
        <w:rPr>
          <w:b/>
          <w:b/>
          <w:sz w:val="27"/>
          <w:szCs w:val="27"/>
        </w:rPr>
      </w:pPr>
      <w:r>
        <w:rPr>
          <w:b/>
          <w:sz w:val="27"/>
          <w:szCs w:val="27"/>
        </w:rPr>
        <w:t xml:space="preserve"> </w:t>
      </w:r>
      <w:r>
        <w:rPr>
          <w:b/>
          <w:sz w:val="27"/>
          <w:szCs w:val="27"/>
        </w:rPr>
        <w:t>ФЕДЕРАЦИЯ                                                                              ОБЛАСТЬ</w:t>
      </w:r>
    </w:p>
    <w:p>
      <w:pPr>
        <w:pStyle w:val="Normal"/>
        <w:tabs>
          <w:tab w:val="clear" w:pos="720"/>
          <w:tab w:val="left" w:pos="1620" w:leader="none"/>
        </w:tabs>
        <w:rPr>
          <w:b/>
          <w:b/>
          <w:sz w:val="27"/>
          <w:szCs w:val="27"/>
        </w:rPr>
      </w:pPr>
      <w:r>
        <w:rPr>
          <w:b/>
          <w:sz w:val="27"/>
          <w:szCs w:val="27"/>
        </w:rPr>
      </w:r>
    </w:p>
    <w:p>
      <w:pPr>
        <w:pStyle w:val="Normal"/>
        <w:tabs>
          <w:tab w:val="clear" w:pos="720"/>
          <w:tab w:val="left" w:pos="1620" w:leader="none"/>
        </w:tabs>
        <w:jc w:val="center"/>
        <w:rPr>
          <w:b/>
          <w:b/>
          <w:sz w:val="27"/>
          <w:szCs w:val="27"/>
        </w:rPr>
      </w:pPr>
      <w:r>
        <w:rPr>
          <w:b/>
          <w:sz w:val="27"/>
          <w:szCs w:val="27"/>
        </w:rPr>
      </w:r>
    </w:p>
    <w:p>
      <w:pPr>
        <w:pStyle w:val="Normal"/>
        <w:tabs>
          <w:tab w:val="clear" w:pos="720"/>
          <w:tab w:val="left" w:pos="1620" w:leader="none"/>
        </w:tabs>
        <w:jc w:val="center"/>
        <w:rPr>
          <w:b/>
          <w:b/>
          <w:sz w:val="27"/>
          <w:szCs w:val="27"/>
        </w:rPr>
      </w:pPr>
      <w:r>
        <w:rPr>
          <w:b/>
          <w:sz w:val="27"/>
          <w:szCs w:val="27"/>
        </w:rPr>
        <w:t>КОНТРОЛЬНО-СЧЕТНАЯ ПАЛАТА</w:t>
      </w:r>
    </w:p>
    <w:p>
      <w:pPr>
        <w:pStyle w:val="Normal"/>
        <w:tabs>
          <w:tab w:val="clear" w:pos="720"/>
          <w:tab w:val="left" w:pos="1620" w:leader="none"/>
        </w:tabs>
        <w:jc w:val="center"/>
        <w:rPr>
          <w:b/>
          <w:b/>
          <w:sz w:val="27"/>
          <w:szCs w:val="27"/>
        </w:rPr>
      </w:pPr>
      <w:r>
        <w:rPr>
          <w:b/>
          <w:sz w:val="27"/>
          <w:szCs w:val="27"/>
        </w:rPr>
        <w:t>МО «ТУЛУНСКИЙ РАЙОН»</w:t>
      </w:r>
    </w:p>
    <w:p>
      <w:pPr>
        <w:pStyle w:val="Normal"/>
        <w:tabs>
          <w:tab w:val="clear" w:pos="720"/>
          <w:tab w:val="left" w:pos="1620" w:leader="none"/>
        </w:tabs>
        <w:jc w:val="center"/>
        <w:rPr>
          <w:b/>
          <w:b/>
          <w:sz w:val="27"/>
          <w:szCs w:val="27"/>
        </w:rPr>
      </w:pPr>
      <w:r>
        <w:rPr>
          <w:b/>
          <w:sz w:val="27"/>
          <w:szCs w:val="27"/>
        </w:rPr>
      </w:r>
    </w:p>
    <w:p>
      <w:pPr>
        <w:pStyle w:val="Normal"/>
        <w:tabs>
          <w:tab w:val="clear" w:pos="720"/>
          <w:tab w:val="left" w:pos="1620" w:leader="none"/>
        </w:tabs>
        <w:jc w:val="center"/>
        <w:rPr>
          <w:b/>
          <w:b/>
          <w:sz w:val="27"/>
          <w:szCs w:val="27"/>
        </w:rPr>
      </w:pPr>
      <w:r>
        <w:rPr>
          <w:b/>
          <w:sz w:val="27"/>
          <w:szCs w:val="27"/>
        </w:rPr>
        <w:t>ЗАКЛЮЧЕНИЕ №39/15-з</w:t>
      </w:r>
    </w:p>
    <w:p>
      <w:pPr>
        <w:pStyle w:val="Normal"/>
        <w:tabs>
          <w:tab w:val="clear" w:pos="720"/>
          <w:tab w:val="left" w:pos="1620" w:leader="none"/>
        </w:tabs>
        <w:jc w:val="center"/>
        <w:rPr>
          <w:b/>
          <w:b/>
          <w:sz w:val="28"/>
          <w:szCs w:val="28"/>
        </w:rPr>
      </w:pPr>
      <w:r>
        <w:rPr>
          <w:b/>
          <w:sz w:val="28"/>
          <w:szCs w:val="28"/>
        </w:rPr>
      </w:r>
    </w:p>
    <w:p>
      <w:pPr>
        <w:pStyle w:val="Style23"/>
        <w:widowControl/>
        <w:spacing w:lineRule="auto" w:line="240"/>
        <w:rPr/>
      </w:pPr>
      <w:r>
        <w:rPr>
          <w:b/>
          <w:sz w:val="26"/>
          <w:szCs w:val="26"/>
        </w:rPr>
        <w:t>по результатам экспертизы годового отчета за 2018 год об исполнении бюджета Ишидейского муниципального образования</w:t>
      </w:r>
    </w:p>
    <w:p>
      <w:pPr>
        <w:pStyle w:val="Style23"/>
        <w:widowControl/>
        <w:spacing w:lineRule="exact" w:line="240"/>
        <w:rPr>
          <w:sz w:val="20"/>
          <w:szCs w:val="20"/>
        </w:rPr>
      </w:pPr>
      <w:r>
        <w:rPr>
          <w:sz w:val="20"/>
          <w:szCs w:val="20"/>
        </w:rPr>
      </w:r>
    </w:p>
    <w:p>
      <w:pPr>
        <w:pStyle w:val="Style23"/>
        <w:widowControl/>
        <w:spacing w:lineRule="exact" w:line="240"/>
        <w:rPr>
          <w:sz w:val="20"/>
          <w:szCs w:val="20"/>
        </w:rPr>
      </w:pPr>
      <w:r>
        <w:rPr>
          <w:sz w:val="20"/>
          <w:szCs w:val="20"/>
        </w:rPr>
      </w:r>
    </w:p>
    <w:p>
      <w:pPr>
        <w:pStyle w:val="Style71"/>
        <w:widowControl/>
        <w:tabs>
          <w:tab w:val="left" w:pos="720" w:leader="none"/>
          <w:tab w:val="left" w:pos="8501" w:leader="none"/>
        </w:tabs>
        <w:rPr/>
      </w:pPr>
      <w:r>
        <w:rPr>
          <w:rStyle w:val="FontStyle29"/>
          <w:b/>
          <w:sz w:val="26"/>
          <w:szCs w:val="26"/>
        </w:rPr>
        <w:tab/>
        <w:t>16 - 17 апреля 2019 года                                                                   г. Тулун</w:t>
      </w:r>
    </w:p>
    <w:p>
      <w:pPr>
        <w:pStyle w:val="Style51"/>
        <w:widowControl/>
        <w:spacing w:lineRule="exact" w:line="240"/>
        <w:rPr>
          <w:sz w:val="20"/>
          <w:szCs w:val="20"/>
        </w:rPr>
      </w:pPr>
      <w:r>
        <w:rPr>
          <w:sz w:val="20"/>
          <w:szCs w:val="20"/>
        </w:rPr>
      </w:r>
    </w:p>
    <w:p>
      <w:pPr>
        <w:pStyle w:val="Style61"/>
        <w:widowControl/>
        <w:spacing w:lineRule="exact" w:line="298" w:before="10" w:after="0"/>
        <w:rPr>
          <w:rStyle w:val="FontStyle29"/>
        </w:rPr>
      </w:pPr>
      <w:r>
        <w:rPr/>
      </w:r>
    </w:p>
    <w:p>
      <w:pPr>
        <w:pStyle w:val="Normal"/>
        <w:tabs>
          <w:tab w:val="clear" w:pos="720"/>
          <w:tab w:val="left" w:pos="709" w:leader="none"/>
          <w:tab w:val="left" w:pos="1620" w:leader="none"/>
        </w:tabs>
        <w:jc w:val="both"/>
        <w:rPr/>
      </w:pPr>
      <w:r>
        <w:rPr>
          <w:rStyle w:val="FontStyle29"/>
          <w:sz w:val="25"/>
          <w:szCs w:val="25"/>
        </w:rPr>
        <w:tab/>
        <w:t xml:space="preserve">Настоящее заключение подготовлено председателем Контрольно-счетной палаты муниципального образования «Тулунский район» Федоровой Л.А. в рамках заключенного Соглашения о передаче полномочий по организации осуществления внешнего муниципального финансового контроля в Ишидейском сельском поселении от 02.11.2018 года, заключенного между </w:t>
      </w:r>
      <w:r>
        <w:rPr>
          <w:sz w:val="25"/>
          <w:szCs w:val="25"/>
        </w:rPr>
        <w:t>Думой Тулунского муниципального района, Думой Ишидейского сельского поселения и Контрольно-счетной палатой муниципального образования «Тулунский район».</w:t>
      </w:r>
    </w:p>
    <w:p>
      <w:pPr>
        <w:pStyle w:val="Normal"/>
        <w:tabs>
          <w:tab w:val="clear" w:pos="720"/>
          <w:tab w:val="left" w:pos="709" w:leader="none"/>
          <w:tab w:val="left" w:pos="1620" w:leader="none"/>
        </w:tabs>
        <w:jc w:val="both"/>
        <w:rPr/>
      </w:pPr>
      <w:r>
        <w:rPr>
          <w:rStyle w:val="FontStyle29"/>
          <w:sz w:val="25"/>
          <w:szCs w:val="25"/>
        </w:rPr>
        <w:tab/>
        <w:t xml:space="preserve">Экспертиза годового отчета </w:t>
      </w:r>
      <w:r>
        <w:rPr>
          <w:sz w:val="25"/>
          <w:szCs w:val="25"/>
        </w:rPr>
        <w:t>за 2018 год об исполнении бюджета Ишидейского муниципального образования проведена</w:t>
      </w:r>
      <w:r>
        <w:rPr>
          <w:rStyle w:val="FontStyle29"/>
          <w:sz w:val="25"/>
          <w:szCs w:val="25"/>
        </w:rPr>
        <w:t xml:space="preserve"> в соответствии </w:t>
      </w:r>
      <w:r>
        <w:rPr>
          <w:sz w:val="25"/>
          <w:szCs w:val="25"/>
        </w:rPr>
        <w:t xml:space="preserve">с нормами ст. 264.4 Бюджетного кодекса Российской Федерации (далее - Бюджетный кодекс РФ), </w:t>
      </w:r>
      <w:r>
        <w:rPr>
          <w:rStyle w:val="FontStyle29"/>
          <w:sz w:val="25"/>
          <w:szCs w:val="25"/>
        </w:rPr>
        <w:t xml:space="preserve">планом работы Контрольно-счетной палаты муниципального образования «Тулунский район» на </w:t>
      </w:r>
      <w:r>
        <w:rPr>
          <w:rStyle w:val="FontStyle29"/>
          <w:sz w:val="25"/>
          <w:szCs w:val="25"/>
          <w:lang w:val="en-US"/>
        </w:rPr>
        <w:t>I</w:t>
      </w:r>
      <w:r>
        <w:rPr>
          <w:rStyle w:val="FontStyle29"/>
          <w:sz w:val="25"/>
          <w:szCs w:val="25"/>
        </w:rPr>
        <w:t xml:space="preserve"> полугодие 2019 года, </w:t>
      </w:r>
      <w:r>
        <w:rPr>
          <w:sz w:val="25"/>
          <w:szCs w:val="25"/>
        </w:rPr>
        <w:t xml:space="preserve">поручением председателя Контрольно-счетной палаты </w:t>
      </w:r>
      <w:r>
        <w:rPr>
          <w:rStyle w:val="FontStyle29"/>
          <w:sz w:val="25"/>
          <w:szCs w:val="25"/>
        </w:rPr>
        <w:t>муниципального образования</w:t>
      </w:r>
      <w:r>
        <w:rPr>
          <w:sz w:val="25"/>
          <w:szCs w:val="25"/>
        </w:rPr>
        <w:t xml:space="preserve"> «Тулунский район» от 16.04.2019г. №41, с учетом результатов внешней проверки бюджетной отчетности главного администратора бюджетных средств бюджета Ишидейского муниципального образования за 2018 год – Администрации Ишидейского сельского поселения (акт №27/16-а от 08-10 апреля 2019г.)</w:t>
      </w:r>
      <w:r>
        <w:rPr>
          <w:sz w:val="25"/>
          <w:szCs w:val="25"/>
          <w:highlight w:val="yellow"/>
        </w:rPr>
        <w:t xml:space="preserve"> </w:t>
      </w:r>
    </w:p>
    <w:p>
      <w:pPr>
        <w:pStyle w:val="Normal"/>
        <w:jc w:val="both"/>
        <w:rPr>
          <w:sz w:val="25"/>
          <w:szCs w:val="25"/>
        </w:rPr>
      </w:pPr>
      <w:r>
        <w:rPr>
          <w:sz w:val="25"/>
          <w:szCs w:val="25"/>
        </w:rPr>
        <w:t xml:space="preserve">           </w:t>
      </w:r>
      <w:r>
        <w:rPr>
          <w:sz w:val="25"/>
          <w:szCs w:val="25"/>
        </w:rPr>
        <w:t xml:space="preserve">В ходе проверки использованы и проанализированы нормативные правовые акты Российской Федерации и Иркутской области, муниципальные правовые акты МО «Тулунский район», муниципальные акты Ишидейского муниципального образования по теме проверки, бухгалтерские, организационно-распорядительные документы, информационно-аналитические материалы, предоставленные объектом проверки. </w:t>
      </w:r>
    </w:p>
    <w:p>
      <w:pPr>
        <w:pStyle w:val="Normal"/>
        <w:tabs>
          <w:tab w:val="clear" w:pos="720"/>
          <w:tab w:val="left" w:pos="709" w:leader="none"/>
          <w:tab w:val="left" w:pos="1080" w:leader="none"/>
        </w:tabs>
        <w:ind w:firstLine="180"/>
        <w:jc w:val="both"/>
        <w:rPr>
          <w:sz w:val="25"/>
          <w:szCs w:val="25"/>
        </w:rPr>
      </w:pPr>
      <w:r>
        <w:rPr>
          <w:sz w:val="25"/>
          <w:szCs w:val="25"/>
        </w:rPr>
        <w:tab/>
        <w:t xml:space="preserve">В ходе проверки использованы нормативные правовые акты, регулирующие бюджетный процесс и бюджетные правоотношения в Иркутской области, в Тулунском муниципальном районе и в Ишидейском муниципальном образовании.         </w:t>
      </w:r>
    </w:p>
    <w:p>
      <w:pPr>
        <w:pStyle w:val="Normal"/>
        <w:tabs>
          <w:tab w:val="clear" w:pos="720"/>
          <w:tab w:val="left" w:pos="709" w:leader="none"/>
          <w:tab w:val="left" w:pos="1080" w:leader="none"/>
        </w:tabs>
        <w:jc w:val="both"/>
        <w:rPr/>
      </w:pPr>
      <w:r>
        <w:rPr>
          <w:sz w:val="25"/>
          <w:szCs w:val="25"/>
        </w:rPr>
        <w:t xml:space="preserve">  </w:t>
      </w:r>
      <w:r>
        <w:rPr>
          <w:sz w:val="25"/>
          <w:szCs w:val="25"/>
        </w:rPr>
        <w:tab/>
        <w:t>Выборочной проверке подверглись плановые расчеты показателей отдельных разделов бюджета, а также бюджетных смет казенных учреждений Ишидейского муниципального образования, ряд финансовых, бухгалтерских, информационных и отчетных документов по организации бюджетного процесса в поселении, формированию и исполнению бюджета поселения. В ходе проверки проанализирована нормативная правовая база по организации бюджетного процесса в Ишидейском муниципальном образовании, проведён анализ общих характеристик бюджета поселения, а также полноты и достоверности данных годового отчета об исполнении бюджета за 2018 год.</w:t>
      </w:r>
    </w:p>
    <w:p>
      <w:pPr>
        <w:pStyle w:val="Normal"/>
        <w:jc w:val="both"/>
        <w:rPr>
          <w:sz w:val="25"/>
          <w:szCs w:val="25"/>
        </w:rPr>
      </w:pPr>
      <w:r>
        <w:rPr>
          <w:sz w:val="25"/>
          <w:szCs w:val="25"/>
        </w:rPr>
      </w:r>
    </w:p>
    <w:p>
      <w:pPr>
        <w:pStyle w:val="Style61"/>
        <w:widowControl/>
        <w:spacing w:lineRule="exact" w:line="298"/>
        <w:ind w:firstLine="533"/>
        <w:jc w:val="center"/>
        <w:rPr>
          <w:rStyle w:val="FontStyle29"/>
          <w:b/>
          <w:b/>
          <w:sz w:val="25"/>
          <w:szCs w:val="25"/>
        </w:rPr>
      </w:pPr>
      <w:r>
        <w:rPr>
          <w:rStyle w:val="FontStyle29"/>
          <w:b/>
          <w:sz w:val="25"/>
          <w:szCs w:val="25"/>
        </w:rPr>
        <w:t xml:space="preserve">Анализ нормативно – правовых документов муниципального образования по вопросам составления, рассмотрения, утверждения и исполнения бюджета </w:t>
      </w:r>
      <w:r>
        <w:rPr>
          <w:b/>
          <w:sz w:val="25"/>
          <w:szCs w:val="25"/>
        </w:rPr>
        <w:t>Ишидейского</w:t>
      </w:r>
      <w:r>
        <w:rPr>
          <w:rStyle w:val="FontStyle29"/>
          <w:b/>
          <w:sz w:val="25"/>
          <w:szCs w:val="25"/>
        </w:rPr>
        <w:t xml:space="preserve"> муниципального образования, их соответствие федеральному,  областному и муниципальному законодательству.</w:t>
      </w:r>
    </w:p>
    <w:p>
      <w:pPr>
        <w:pStyle w:val="Style61"/>
        <w:widowControl/>
        <w:spacing w:lineRule="exact" w:line="298"/>
        <w:ind w:firstLine="533"/>
        <w:rPr>
          <w:rStyle w:val="FontStyle29"/>
          <w:b/>
          <w:b/>
          <w:sz w:val="25"/>
          <w:szCs w:val="25"/>
        </w:rPr>
      </w:pPr>
      <w:r>
        <w:rPr>
          <w:b/>
          <w:sz w:val="25"/>
          <w:szCs w:val="25"/>
        </w:rPr>
      </w:r>
    </w:p>
    <w:p>
      <w:pPr>
        <w:pStyle w:val="Style61"/>
        <w:widowControl/>
        <w:spacing w:lineRule="exact" w:line="298"/>
        <w:ind w:firstLine="533"/>
        <w:rPr>
          <w:rStyle w:val="FontStyle29"/>
          <w:sz w:val="25"/>
          <w:szCs w:val="25"/>
        </w:rPr>
      </w:pPr>
      <w:r>
        <w:rPr>
          <w:rStyle w:val="FontStyle29"/>
          <w:sz w:val="25"/>
          <w:szCs w:val="25"/>
        </w:rPr>
        <w:tab/>
      </w:r>
      <w:r>
        <w:rPr>
          <w:sz w:val="25"/>
          <w:szCs w:val="25"/>
        </w:rPr>
        <w:t>Ишидейское</w:t>
      </w:r>
      <w:r>
        <w:rPr>
          <w:rStyle w:val="FontStyle29"/>
          <w:sz w:val="25"/>
          <w:szCs w:val="25"/>
        </w:rPr>
        <w:t xml:space="preserve"> муниципальное образование наделено статусом сельского поселения Законом Иркутской области от 16.12.2004г. №98-оз «О статусе и границах муниципальных образований Тулунского района Иркутской области».</w:t>
      </w:r>
    </w:p>
    <w:p>
      <w:pPr>
        <w:pStyle w:val="Normal"/>
        <w:tabs>
          <w:tab w:val="clear" w:pos="720"/>
          <w:tab w:val="left" w:pos="709" w:leader="none"/>
          <w:tab w:val="left" w:pos="1080" w:leader="none"/>
        </w:tabs>
        <w:jc w:val="both"/>
        <w:rPr>
          <w:sz w:val="25"/>
          <w:szCs w:val="25"/>
        </w:rPr>
      </w:pPr>
      <w:r>
        <w:rPr>
          <w:sz w:val="25"/>
          <w:szCs w:val="25"/>
        </w:rPr>
        <w:tab/>
        <w:t xml:space="preserve">Ишидейское сельское поселение включает в себя один населенный пункт п. Ишидей. </w:t>
      </w:r>
      <w:r>
        <w:rPr>
          <w:rFonts w:eastAsia="Times New Roman" w:cs="Times New Roman"/>
          <w:sz w:val="25"/>
          <w:szCs w:val="25"/>
          <w:lang w:eastAsia="ru-RU"/>
        </w:rPr>
        <w:t xml:space="preserve">Общая численность населения Ишидейского сельского поселения на 01.01.2018 года составила 345 человек. </w:t>
      </w:r>
      <w:r>
        <w:rPr>
          <w:sz w:val="25"/>
          <w:szCs w:val="25"/>
        </w:rPr>
        <w:t xml:space="preserve"> </w:t>
      </w:r>
      <w:r>
        <w:rPr>
          <w:rFonts w:eastAsia="Times New Roman" w:cs="Times New Roman"/>
          <w:sz w:val="25"/>
          <w:szCs w:val="25"/>
          <w:lang w:eastAsia="ru-RU"/>
        </w:rPr>
        <w:t xml:space="preserve">Численность экономически активного населения  составила 192 чел. это 51% от общей численности населения Ишидейского сельского поселения, пенсионеры - 94 человек – 25 %, населения в возрасте с рождения до 17 лет 91 человек - 24%. В экономике по оценочным данным  заняты 54 человека трудоспособного населения.  Численность зарегистрированных безработных составляет 2 человека в год. </w:t>
      </w:r>
      <w:r>
        <w:rPr>
          <w:sz w:val="25"/>
          <w:szCs w:val="25"/>
        </w:rPr>
        <w:t xml:space="preserve"> </w:t>
      </w:r>
      <w:r>
        <w:rPr>
          <w:rFonts w:eastAsia="Times New Roman" w:cs="Times New Roman"/>
          <w:sz w:val="25"/>
          <w:szCs w:val="25"/>
          <w:lang w:eastAsia="ru-RU"/>
        </w:rPr>
        <w:t xml:space="preserve">Основная часть экономически активного населения самозаняты и зарабатывают на сборах и продаже дикоросов (грибы, ягоды, орех и т.п.). </w:t>
      </w:r>
    </w:p>
    <w:p>
      <w:pPr>
        <w:pStyle w:val="Normal"/>
        <w:tabs>
          <w:tab w:val="clear" w:pos="720"/>
          <w:tab w:val="left" w:pos="1440" w:leader="none"/>
        </w:tabs>
        <w:suppressAutoHyphens w:val="true"/>
        <w:spacing w:lineRule="auto" w:line="240" w:before="0" w:after="0"/>
        <w:jc w:val="both"/>
        <w:rPr>
          <w:sz w:val="25"/>
          <w:szCs w:val="25"/>
        </w:rPr>
      </w:pPr>
      <w:r>
        <w:rPr>
          <w:rFonts w:eastAsia="Times New Roman" w:cs="Times New Roman"/>
          <w:sz w:val="25"/>
          <w:szCs w:val="25"/>
          <w:lang w:eastAsia="ru-RU"/>
        </w:rPr>
        <w:t xml:space="preserve">   </w:t>
      </w:r>
      <w:r>
        <w:rPr>
          <w:rFonts w:eastAsia="Times New Roman" w:cs="Times New Roman"/>
          <w:sz w:val="25"/>
          <w:szCs w:val="25"/>
          <w:lang w:eastAsia="ru-RU"/>
        </w:rPr>
        <w:t xml:space="preserve">Большая часть леса на территории Ишидейского муниципального образования сдано в арену  ООО «Кедр», которые занимаются вырубкой и вывозом леса, на территории поселка древесина не перерабатывается. </w:t>
      </w:r>
    </w:p>
    <w:p>
      <w:pPr>
        <w:pStyle w:val="Normal"/>
        <w:tabs>
          <w:tab w:val="clear" w:pos="720"/>
          <w:tab w:val="left" w:pos="1440" w:leader="none"/>
        </w:tabs>
        <w:suppressAutoHyphens w:val="true"/>
        <w:spacing w:lineRule="auto" w:line="240" w:before="0" w:after="0"/>
        <w:jc w:val="both"/>
        <w:rPr>
          <w:sz w:val="25"/>
          <w:szCs w:val="25"/>
        </w:rPr>
      </w:pPr>
      <w:r>
        <w:rPr>
          <w:rFonts w:eastAsia="Times New Roman" w:cs="Times New Roman"/>
          <w:sz w:val="25"/>
          <w:szCs w:val="25"/>
          <w:lang w:eastAsia="ru-RU"/>
        </w:rPr>
        <w:t xml:space="preserve"> </w:t>
      </w:r>
      <w:r>
        <w:rPr>
          <w:rFonts w:eastAsia="Times New Roman" w:cs="Times New Roman"/>
          <w:sz w:val="25"/>
          <w:szCs w:val="25"/>
          <w:lang w:eastAsia="ru-RU"/>
        </w:rPr>
        <w:t xml:space="preserve">На территории Ишидейского муниципального образования основная деятельность предпринимателей – розничная торговля, которую осуществляют индивидуальные предприниматели: </w:t>
      </w:r>
      <w:r>
        <w:rPr>
          <w:rFonts w:eastAsia="Times New Roman" w:cs="Times New Roman"/>
          <w:bCs/>
          <w:color w:val="000000"/>
          <w:sz w:val="25"/>
          <w:szCs w:val="25"/>
          <w:lang w:eastAsia="ru-RU"/>
        </w:rPr>
        <w:t>1 магазин «ООО Колосок», 1 магазин Райпо, 1 магазин ИП «Бушмакина», 1 магазин ИП «Корецкая»</w:t>
      </w:r>
      <w:r>
        <w:rPr>
          <w:rFonts w:eastAsia="Times New Roman" w:cs="Times New Roman"/>
          <w:sz w:val="25"/>
          <w:szCs w:val="25"/>
          <w:lang w:eastAsia="ru-RU"/>
        </w:rPr>
        <w:t xml:space="preserve">. </w:t>
      </w:r>
    </w:p>
    <w:p>
      <w:pPr>
        <w:pStyle w:val="Normal"/>
        <w:spacing w:lineRule="auto" w:line="240" w:before="0" w:after="0"/>
        <w:ind w:firstLine="709"/>
        <w:jc w:val="both"/>
        <w:rPr>
          <w:sz w:val="25"/>
          <w:szCs w:val="25"/>
        </w:rPr>
      </w:pPr>
      <w:r>
        <w:rPr>
          <w:rFonts w:eastAsia="Times New Roman" w:cs="Times New Roman"/>
          <w:sz w:val="25"/>
          <w:szCs w:val="25"/>
          <w:lang w:eastAsia="ru-RU"/>
        </w:rPr>
        <w:t xml:space="preserve">На территории Ишидейского муниципального образования действует Присаянское участковое лесничество (Аршанская дача), Присаянское участковое лесничество (Ишидейская дача), Присаянское участковое лесничество (Технический участок №10 колхоз «Рассвет»), Икейская дача. </w:t>
      </w:r>
    </w:p>
    <w:p>
      <w:pPr>
        <w:pStyle w:val="Normal"/>
        <w:tabs>
          <w:tab w:val="clear" w:pos="720"/>
          <w:tab w:val="left" w:pos="709" w:leader="none"/>
          <w:tab w:val="left" w:pos="1080" w:leader="none"/>
        </w:tabs>
        <w:spacing w:lineRule="auto" w:line="240" w:before="0" w:after="0"/>
        <w:ind w:firstLine="709"/>
        <w:jc w:val="both"/>
        <w:rPr>
          <w:sz w:val="25"/>
          <w:szCs w:val="25"/>
        </w:rPr>
      </w:pPr>
      <w:r>
        <w:rPr>
          <w:rFonts w:eastAsia="Times New Roman" w:cs="Times New Roman"/>
          <w:sz w:val="25"/>
          <w:szCs w:val="25"/>
          <w:lang w:eastAsia="ru-RU"/>
        </w:rPr>
        <w:t>Услуги почтовой связи населению оказывает ФГУП «Почта России».</w:t>
      </w:r>
    </w:p>
    <w:p>
      <w:pPr>
        <w:pStyle w:val="Normal"/>
        <w:shd w:val="clear" w:color="auto" w:fill="FFFFFF"/>
        <w:tabs>
          <w:tab w:val="clear" w:pos="720"/>
          <w:tab w:val="left" w:pos="709" w:leader="none"/>
          <w:tab w:val="left" w:pos="1080" w:leader="none"/>
        </w:tabs>
        <w:spacing w:lineRule="auto" w:line="240" w:before="0" w:after="0"/>
        <w:ind w:firstLine="720"/>
        <w:jc w:val="both"/>
        <w:rPr>
          <w:sz w:val="25"/>
          <w:szCs w:val="25"/>
        </w:rPr>
      </w:pPr>
      <w:r>
        <w:rPr>
          <w:rFonts w:cs="Times New Roman"/>
          <w:sz w:val="25"/>
          <w:szCs w:val="25"/>
          <w:lang w:eastAsia="ru-RU"/>
        </w:rPr>
        <w:t>На территории сельского поселения расположены Администрация Ишидейского сельского поселения с численностью работающих 6,7 шт. ед. , основная общеобразовательная школа в п.Ишидей с численностью учащихся 31 человек, 14 воспитанников в дошкольной группе,  численностью работающих – 25 человек, МКУК «КДЦ п.Ишидей» с численностью работающих 3,5 шт.ед., фельдшерско-акушерский пункт с численностью работающих 2 человека.</w:t>
      </w:r>
      <w:r>
        <w:rPr>
          <w:rFonts w:eastAsia="Times New Roman" w:cs="Times New Roman"/>
          <w:sz w:val="25"/>
          <w:szCs w:val="25"/>
          <w:lang w:eastAsia="ru-RU"/>
        </w:rPr>
        <w:t xml:space="preserve"> </w:t>
      </w:r>
    </w:p>
    <w:p>
      <w:pPr>
        <w:pStyle w:val="Normal"/>
        <w:tabs>
          <w:tab w:val="clear" w:pos="720"/>
          <w:tab w:val="left" w:pos="709" w:leader="none"/>
          <w:tab w:val="left" w:pos="1080" w:leader="none"/>
        </w:tabs>
        <w:ind w:firstLine="180"/>
        <w:jc w:val="both"/>
        <w:rPr/>
      </w:pPr>
      <w:r>
        <w:rPr>
          <w:sz w:val="25"/>
          <w:szCs w:val="25"/>
        </w:rPr>
        <w:tab/>
      </w:r>
      <w:r>
        <w:rPr>
          <w:rStyle w:val="FontStyle29"/>
          <w:sz w:val="25"/>
          <w:szCs w:val="25"/>
        </w:rPr>
        <w:t xml:space="preserve">В соответствии с п.3 ст.264.4 Бюджетного кодекса РФ, </w:t>
      </w:r>
      <w:r>
        <w:rPr>
          <w:sz w:val="25"/>
          <w:szCs w:val="25"/>
        </w:rPr>
        <w:t>проект решения Думы  Ишидейского сельского поселения «Об итогах исполнения бюджета Ишидейского муниципального образования за 2018 год» представлен в Контрольно-счетную палату муниципального образования «Тулунский район» в установленный срок (письмо главы Ишидейского сельского поселения от 29.03.2019г. №63).</w:t>
      </w:r>
    </w:p>
    <w:p>
      <w:pPr>
        <w:pStyle w:val="Normal"/>
        <w:tabs>
          <w:tab w:val="clear" w:pos="720"/>
          <w:tab w:val="left" w:pos="709" w:leader="none"/>
          <w:tab w:val="left" w:pos="1080" w:leader="none"/>
        </w:tabs>
        <w:ind w:firstLine="180"/>
        <w:jc w:val="both"/>
        <w:rPr/>
      </w:pPr>
      <w:r>
        <w:rPr>
          <w:sz w:val="25"/>
          <w:szCs w:val="25"/>
        </w:rPr>
        <w:tab/>
        <w:t xml:space="preserve">При составлении, рассмотрении, утверждении и исполнении бюджета Ишидейского муниципального образования на 2018 год и на плановый период 2019 и 2020 годов Дума Ишидейского муниципального образования, Глава Ишидейского сельского поселения руководствуются Бюджетным Кодексом РФ, федеральным и областным законодательством, Уставом Ишидейского муниципального образования, принятым решением Думы Ишидейского сельского поселения от 07.07.2009г. №52 (с учетом изменений) и Положением о бюджетном процессе в Ишидейском муниципальном образовании, утвержденного решением Думы Ишидейского сельского поселения от 15.04.2011г. №3 (с изменениями внесенными Решением Думы Ишидейского сельского поселения от 26.06.2013г. №5, от 25.06.2014г. №14, от 26.02.2015г. №3, от 28.06.2016г. №10, от 11.07.2017г. №17, от 25.04.2018г. №9, от 30.10.2018г. №21), муниципальными актами органов местного самоуправления.  </w:t>
      </w:r>
    </w:p>
    <w:p>
      <w:pPr>
        <w:pStyle w:val="Normal"/>
        <w:tabs>
          <w:tab w:val="clear" w:pos="720"/>
          <w:tab w:val="left" w:pos="709" w:leader="none"/>
          <w:tab w:val="left" w:pos="1080" w:leader="none"/>
        </w:tabs>
        <w:jc w:val="both"/>
        <w:rPr>
          <w:sz w:val="25"/>
          <w:szCs w:val="25"/>
        </w:rPr>
      </w:pPr>
      <w:r>
        <w:rPr>
          <w:sz w:val="25"/>
          <w:szCs w:val="25"/>
        </w:rPr>
        <w:tab/>
        <w:t xml:space="preserve">Согласно ст.2 Положения о бюджетном процессе, участниками бюджетного процесса в Ишидейском муниципальном образовании являются: глава Ишидейского сельского поселения, Дума Ишидейского сельского поселения, Администрация Ишидейского сельского поселения, Финансовый орган Администрации Ишидейского сельского поселения, Контрольно-счетная палата Ишидейского сельского поселения, главные распорядители бюджетных средств, главные администраторы доходов бюджета, источников финансирования дефицита бюджета, получатели бюджетных средств. </w:t>
      </w:r>
    </w:p>
    <w:p>
      <w:pPr>
        <w:pStyle w:val="Normal"/>
        <w:tabs>
          <w:tab w:val="clear" w:pos="720"/>
          <w:tab w:val="left" w:pos="709" w:leader="none"/>
          <w:tab w:val="left" w:pos="1080" w:leader="none"/>
        </w:tabs>
        <w:jc w:val="both"/>
        <w:rPr/>
      </w:pPr>
      <w:r>
        <w:rPr>
          <w:sz w:val="25"/>
          <w:szCs w:val="25"/>
        </w:rPr>
        <w:tab/>
        <w:t xml:space="preserve">В соответствии с заключенным Соглашением о передаче Администрации Тулунского муниципального района отдельных полномочий органов местного самоуправления Ишидейского муниципального образования от 01.02.2018г. №1 (с изменениями, внесенными дополнительным соглашением №1 от 15.06.2018г.), Администрация Тулунского муниципального района наделена полномочиями по составлению проекта бюджета поселения, исполнению бюджета поселения, осуществлению контроля за исполнением данного бюджета, составлению отчета об исполнении бюджета поселения, формированию архивных фондов поселения, утверждению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w:t>
      </w:r>
      <w:bookmarkStart w:id="0" w:name="__DdeLink__13847_2084044620"/>
      <w:r>
        <w:rPr>
          <w:sz w:val="25"/>
          <w:szCs w:val="25"/>
        </w:rPr>
        <w:t>осуществлению</w:t>
      </w:r>
      <w:bookmarkEnd w:id="0"/>
      <w:r>
        <w:rPr>
          <w:sz w:val="25"/>
          <w:szCs w:val="25"/>
        </w:rPr>
        <w:t xml:space="preserve"> внутреннего муниципального финансового контроля, осуществлению закупок товаров, работ, услуг для обеспечения муниципальных нужд, в сфере стратегического планирования, организации сбора статистических показателей.</w:t>
      </w:r>
    </w:p>
    <w:p>
      <w:pPr>
        <w:pStyle w:val="Normal"/>
        <w:tabs>
          <w:tab w:val="clear" w:pos="720"/>
          <w:tab w:val="left" w:pos="709" w:leader="none"/>
          <w:tab w:val="left" w:pos="1080" w:leader="none"/>
        </w:tabs>
        <w:jc w:val="both"/>
        <w:rPr>
          <w:sz w:val="25"/>
          <w:szCs w:val="25"/>
        </w:rPr>
      </w:pPr>
      <w:r>
        <w:rPr>
          <w:sz w:val="25"/>
          <w:szCs w:val="25"/>
        </w:rPr>
        <w:tab/>
        <w:t>В соответствии с заключенным Соглашением о передаче Администрации Тулунского муниципального района отдельных полномочий органов местного самоуправления Ишидейского муниципального образования от 03.02.2014г. №2 (с изменениями, внесенными дополнительным соглашением №1 от 01.06.2015г., №2 от 15.12.2015г., №3 от 26.12.2016г., №4 от 15.12.2017г., от 29.12.2018г. №8), Администрация Тулунского муниципального района наделена полномочиями по 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p>
      <w:pPr>
        <w:pStyle w:val="Normal"/>
        <w:tabs>
          <w:tab w:val="clear" w:pos="720"/>
          <w:tab w:val="left" w:pos="709" w:leader="none"/>
          <w:tab w:val="left" w:pos="1080" w:leader="none"/>
        </w:tabs>
        <w:jc w:val="both"/>
        <w:rPr>
          <w:sz w:val="25"/>
          <w:szCs w:val="25"/>
        </w:rPr>
      </w:pPr>
      <w:r>
        <w:rPr>
          <w:sz w:val="25"/>
          <w:szCs w:val="25"/>
        </w:rPr>
        <w:tab/>
        <w:t xml:space="preserve">Фактически бюджетные полномочия по организации составления проекта бюджета поселения, организации исполнения бюджета и контролю за его исполнением и ряд других полномочий исполняет Комитет по финансам Администрации Тулунского муниципального района. </w:t>
      </w:r>
    </w:p>
    <w:p>
      <w:pPr>
        <w:pStyle w:val="Normal"/>
        <w:ind w:firstLine="709"/>
        <w:jc w:val="both"/>
        <w:rPr/>
      </w:pPr>
      <w:r>
        <w:rPr>
          <w:b w:val="false"/>
          <w:bCs w:val="false"/>
          <w:sz w:val="25"/>
          <w:szCs w:val="25"/>
        </w:rPr>
        <w:t xml:space="preserve">Порядок и сроки составления проекта районного бюджета и проектов бюджетов сельских поселений на 2018 год и на плановый период 2019 и 2020 годов, в соответствии со ст. 184 Бюджетного кодекса Российской Федерации, Положением о бюджетном процессе в муниципальном образовании «Тулунский район», определены постановлением администрации Тулунского муниципального района </w:t>
      </w:r>
      <w:r>
        <w:rPr>
          <w:rFonts w:cs="Times New Roman"/>
          <w:b w:val="false"/>
          <w:bCs w:val="false"/>
          <w:sz w:val="25"/>
          <w:szCs w:val="25"/>
        </w:rPr>
        <w:t>от 09.06.2017г. № 76-пг «Об утверждении Положения о порядке и сроках составления проекта бюджета Тулунского муниципального района и проектов бюджетов сельских поселений на 2018 год и на плановый период 2019 и 2020 годов и порядке работы над документами и материалами, предоставляемыми в Думу Тулунского муниципального района одновременно с проектом бюджета Тулунского муниципального района и в Думы сельских поселений одновременно с проектами бюджетов сельских поселений на 2018 год и на плановый период 2019 и 2020 годов».</w:t>
      </w:r>
    </w:p>
    <w:p>
      <w:pPr>
        <w:pStyle w:val="Normal"/>
        <w:tabs>
          <w:tab w:val="clear" w:pos="720"/>
          <w:tab w:val="left" w:pos="709" w:leader="none"/>
          <w:tab w:val="left" w:pos="1080" w:leader="none"/>
        </w:tabs>
        <w:jc w:val="both"/>
        <w:rPr/>
      </w:pPr>
      <w:r>
        <w:rPr>
          <w:sz w:val="25"/>
          <w:szCs w:val="25"/>
        </w:rPr>
        <w:tab/>
        <w:t xml:space="preserve">Составление бюджета на 2018 год и на плановый период 2019 и 2020 годов основывалось на принципах, сформулированных в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прогнозе социально-экономического развития Ишидейского муниципального образования, </w:t>
      </w:r>
      <w:r>
        <w:rPr>
          <w:b w:val="false"/>
          <w:i w:val="false"/>
          <w:caps w:val="false"/>
          <w:smallCaps w:val="false"/>
          <w:color w:val="000000"/>
          <w:spacing w:val="0"/>
          <w:sz w:val="25"/>
          <w:szCs w:val="25"/>
        </w:rPr>
        <w:t>основных направлениях бюджетной и налоговой политики Ишидейского муниципального образования на 2018 год и на плановый период 2019 и 2020 годов</w:t>
      </w:r>
      <w:r>
        <w:rPr>
          <w:sz w:val="25"/>
          <w:szCs w:val="25"/>
        </w:rPr>
        <w:t>, утвержденных Постановлением Администрации Ишидейского сельского поселения от 29.09.2017г. №32.</w:t>
      </w:r>
    </w:p>
    <w:p>
      <w:pPr>
        <w:pStyle w:val="Normal"/>
        <w:tabs>
          <w:tab w:val="clear" w:pos="720"/>
          <w:tab w:val="left" w:pos="709" w:leader="none"/>
          <w:tab w:val="left" w:pos="1080" w:leader="none"/>
        </w:tabs>
        <w:ind w:firstLine="180"/>
        <w:jc w:val="both"/>
        <w:rPr>
          <w:rStyle w:val="FontStyle29"/>
          <w:color w:val="auto"/>
          <w:sz w:val="25"/>
          <w:szCs w:val="25"/>
        </w:rPr>
      </w:pPr>
      <w:r>
        <w:rPr>
          <w:sz w:val="25"/>
          <w:szCs w:val="25"/>
        </w:rPr>
        <w:tab/>
        <w:t xml:space="preserve">Положением о бюджетном процессе в Ишидейском муниципальном образовании определены порядок разработки, рассмотрения, утверждения и исполнения местного бюджета, перечень документов и материалов, представляемых одновременно с проектом решения о бюджете Ишидейского муниципального образования, требования к их содержанию, порядок подготовки и утверждения отчета об исполнении бюджета, перечень участников бюджетного процесса, их полномочия, процедуру санкционирования и финансирования и т.д. </w:t>
      </w:r>
    </w:p>
    <w:p>
      <w:pPr>
        <w:pStyle w:val="Normal"/>
        <w:tabs>
          <w:tab w:val="clear" w:pos="720"/>
          <w:tab w:val="left" w:pos="709" w:leader="none"/>
        </w:tabs>
        <w:jc w:val="both"/>
        <w:rPr>
          <w:sz w:val="25"/>
          <w:szCs w:val="25"/>
        </w:rPr>
      </w:pPr>
      <w:r>
        <w:rPr>
          <w:b/>
          <w:sz w:val="25"/>
          <w:szCs w:val="25"/>
        </w:rPr>
        <w:tab/>
      </w:r>
      <w:r>
        <w:rPr>
          <w:sz w:val="25"/>
          <w:szCs w:val="25"/>
        </w:rPr>
        <w:tab/>
        <w:t>Согласно п.11.2 Приказом Минфина России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(далее по тексту – Инструкция №191н) в состав бюджетной отчетности для  финансового органа включаются следующие формы отчетов, которые представлены Комитетом по финансам:</w:t>
      </w:r>
    </w:p>
    <w:p>
      <w:pPr>
        <w:pStyle w:val="Normal"/>
        <w:ind w:firstLine="720"/>
        <w:jc w:val="both"/>
        <w:rPr>
          <w:sz w:val="25"/>
          <w:szCs w:val="25"/>
        </w:rPr>
      </w:pPr>
      <w:r>
        <w:rPr>
          <w:sz w:val="25"/>
          <w:szCs w:val="25"/>
        </w:rPr>
        <w:t>- баланс по поступлениям и выбытиям бюджетных средств (ф.0503140);</w:t>
      </w:r>
    </w:p>
    <w:p>
      <w:pPr>
        <w:pStyle w:val="Normal"/>
        <w:ind w:firstLine="720"/>
        <w:jc w:val="both"/>
        <w:rPr>
          <w:sz w:val="25"/>
          <w:szCs w:val="25"/>
        </w:rPr>
      </w:pPr>
      <w:r>
        <w:rPr>
          <w:sz w:val="25"/>
          <w:szCs w:val="25"/>
        </w:rPr>
        <w:t>- баланс исполнения бюджета (ф.0503120);</w:t>
      </w:r>
    </w:p>
    <w:p>
      <w:pPr>
        <w:pStyle w:val="Normal"/>
        <w:ind w:firstLine="720"/>
        <w:jc w:val="both"/>
        <w:rPr>
          <w:sz w:val="25"/>
          <w:szCs w:val="25"/>
        </w:rPr>
      </w:pPr>
      <w:r>
        <w:rPr>
          <w:sz w:val="25"/>
          <w:szCs w:val="25"/>
        </w:rPr>
        <w:t>- справка по консолидируемым расчетам (ф.0503125);</w:t>
      </w:r>
    </w:p>
    <w:p>
      <w:pPr>
        <w:pStyle w:val="Normal"/>
        <w:ind w:firstLine="720"/>
        <w:jc w:val="both"/>
        <w:rPr>
          <w:sz w:val="25"/>
          <w:szCs w:val="25"/>
        </w:rPr>
      </w:pPr>
      <w:r>
        <w:rPr>
          <w:sz w:val="25"/>
          <w:szCs w:val="25"/>
        </w:rPr>
        <w:t>- отчет о бюджетных обязательствах (ф.0503128);</w:t>
      </w:r>
    </w:p>
    <w:p>
      <w:pPr>
        <w:pStyle w:val="Normal"/>
        <w:ind w:firstLine="720"/>
        <w:jc w:val="both"/>
        <w:rPr>
          <w:sz w:val="25"/>
          <w:szCs w:val="25"/>
        </w:rPr>
      </w:pPr>
      <w:r>
        <w:rPr>
          <w:sz w:val="25"/>
          <w:szCs w:val="25"/>
        </w:rPr>
        <w:t>- справка по заключению счетов бюджетного учета отчетного финансового года (ф.0503110);</w:t>
      </w:r>
    </w:p>
    <w:p>
      <w:pPr>
        <w:pStyle w:val="Normal"/>
        <w:ind w:firstLine="720"/>
        <w:jc w:val="both"/>
        <w:rPr>
          <w:sz w:val="25"/>
          <w:szCs w:val="25"/>
        </w:rPr>
      </w:pPr>
      <w:r>
        <w:rPr>
          <w:sz w:val="25"/>
          <w:szCs w:val="25"/>
        </w:rPr>
        <w:t>- отчет о кассовом поступлении и выбытии бюджетных средств (ф.0503124);</w:t>
      </w:r>
    </w:p>
    <w:p>
      <w:pPr>
        <w:pStyle w:val="Normal"/>
        <w:ind w:firstLine="720"/>
        <w:jc w:val="both"/>
        <w:rPr>
          <w:sz w:val="25"/>
          <w:szCs w:val="25"/>
        </w:rPr>
      </w:pPr>
      <w:r>
        <w:rPr>
          <w:sz w:val="25"/>
          <w:szCs w:val="25"/>
        </w:rPr>
        <w:t>- отчет об исполнении бюджета (ф.0503117);</w:t>
      </w:r>
    </w:p>
    <w:p>
      <w:pPr>
        <w:pStyle w:val="Normal"/>
        <w:ind w:firstLine="720"/>
        <w:jc w:val="both"/>
        <w:rPr>
          <w:sz w:val="25"/>
          <w:szCs w:val="25"/>
        </w:rPr>
      </w:pPr>
      <w:r>
        <w:rPr>
          <w:sz w:val="25"/>
          <w:szCs w:val="25"/>
        </w:rPr>
        <w:t>- отчет о движении денежных средств (ф.0503123);</w:t>
      </w:r>
    </w:p>
    <w:p>
      <w:pPr>
        <w:pStyle w:val="Normal"/>
        <w:ind w:firstLine="720"/>
        <w:jc w:val="both"/>
        <w:rPr>
          <w:sz w:val="25"/>
          <w:szCs w:val="25"/>
        </w:rPr>
      </w:pPr>
      <w:r>
        <w:rPr>
          <w:sz w:val="25"/>
          <w:szCs w:val="25"/>
        </w:rPr>
        <w:t>- отчет о финансовых результатах деятельности (ф.0503121);</w:t>
      </w:r>
    </w:p>
    <w:p>
      <w:pPr>
        <w:pStyle w:val="Normal"/>
        <w:ind w:firstLine="720"/>
        <w:jc w:val="both"/>
        <w:rPr>
          <w:sz w:val="25"/>
          <w:szCs w:val="25"/>
        </w:rPr>
      </w:pPr>
      <w:r>
        <w:rPr>
          <w:sz w:val="25"/>
          <w:szCs w:val="25"/>
        </w:rPr>
        <w:t>- пояснительная записка (ф.0503160).</w:t>
      </w:r>
    </w:p>
    <w:p>
      <w:pPr>
        <w:pStyle w:val="ConsPlusNormal"/>
        <w:ind w:hanging="0"/>
        <w:jc w:val="both"/>
        <w:rPr>
          <w:rFonts w:ascii="Times New Roman" w:hAnsi="Times New Roman" w:cs="Times New Roman"/>
          <w:sz w:val="25"/>
          <w:szCs w:val="25"/>
        </w:rPr>
      </w:pPr>
      <w:r>
        <w:rPr>
          <w:sz w:val="25"/>
          <w:szCs w:val="25"/>
        </w:rPr>
        <w:t xml:space="preserve">    </w:t>
      </w:r>
      <w:r>
        <w:rPr>
          <w:sz w:val="25"/>
          <w:szCs w:val="25"/>
        </w:rPr>
        <w:tab/>
      </w:r>
      <w:r>
        <w:rPr>
          <w:rFonts w:cs="Times New Roman" w:ascii="Times New Roman" w:hAnsi="Times New Roman"/>
          <w:sz w:val="25"/>
          <w:szCs w:val="25"/>
        </w:rPr>
        <w:t xml:space="preserve">Формирование показателей установленных форм отчетности осуществляется в соответствии с требованиями вышеуказанной Инструкции №191н. </w:t>
      </w:r>
    </w:p>
    <w:p>
      <w:pPr>
        <w:pStyle w:val="Normal"/>
        <w:tabs>
          <w:tab w:val="clear" w:pos="720"/>
          <w:tab w:val="left" w:pos="709" w:leader="none"/>
        </w:tabs>
        <w:jc w:val="both"/>
        <w:rPr>
          <w:sz w:val="25"/>
          <w:szCs w:val="25"/>
        </w:rPr>
      </w:pPr>
      <w:r>
        <w:rPr>
          <w:sz w:val="25"/>
          <w:szCs w:val="25"/>
        </w:rPr>
        <w:tab/>
        <w:t>Проверкой установлено, что данные в бюджетной отчетности соответствуют регистрам бюджетного учета. В формах бюджетной отчетности раскрыта вся необходимая информация о финансовой деятельности муниципальных учреждений Ишидейского сельского поселения.</w:t>
      </w:r>
    </w:p>
    <w:p>
      <w:pPr>
        <w:pStyle w:val="Normal"/>
        <w:ind w:firstLine="540"/>
        <w:jc w:val="both"/>
        <w:rPr>
          <w:sz w:val="25"/>
          <w:szCs w:val="25"/>
        </w:rPr>
      </w:pPr>
      <w:r>
        <w:rPr>
          <w:sz w:val="25"/>
          <w:szCs w:val="25"/>
        </w:rPr>
        <w:t xml:space="preserve">   </w:t>
      </w:r>
      <w:r>
        <w:rPr>
          <w:sz w:val="25"/>
          <w:szCs w:val="25"/>
        </w:rPr>
        <w:t>Показатели бюджетной отчетности соответствует требованиям Приказа Министерства Финансов РФ «Об утверждении Плана счетов бюджетного учета и Инструкции по его применению» от 01.12.2010г. №162н.</w:t>
      </w:r>
      <w:r>
        <w:rPr/>
        <w:t xml:space="preserve"> </w:t>
      </w:r>
    </w:p>
    <w:p>
      <w:pPr>
        <w:pStyle w:val="Normal"/>
        <w:tabs>
          <w:tab w:val="clear" w:pos="720"/>
          <w:tab w:val="left" w:pos="709" w:leader="none"/>
        </w:tabs>
        <w:jc w:val="both"/>
        <w:rPr/>
      </w:pPr>
      <w:r>
        <w:rPr>
          <w:sz w:val="25"/>
          <w:szCs w:val="25"/>
        </w:rPr>
        <w:tab/>
        <w:tab/>
      </w:r>
      <w:r>
        <w:rPr>
          <w:rStyle w:val="FontStyle29"/>
          <w:sz w:val="25"/>
          <w:szCs w:val="25"/>
        </w:rPr>
        <w:t>Дана оценка соблюдения бюджетного законодательства РФ,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28.12.2010г. № 191н.</w:t>
      </w:r>
    </w:p>
    <w:p>
      <w:pPr>
        <w:pStyle w:val="Normal"/>
        <w:tabs>
          <w:tab w:val="left" w:pos="720" w:leader="none"/>
        </w:tabs>
        <w:jc w:val="both"/>
        <w:rPr/>
      </w:pPr>
      <w:r>
        <w:rPr>
          <w:b w:val="false"/>
          <w:bCs w:val="false"/>
          <w:sz w:val="25"/>
          <w:szCs w:val="25"/>
          <w:shd w:fill="FFFFFF" w:val="clear"/>
        </w:rPr>
        <w:t xml:space="preserve">     </w:t>
      </w:r>
      <w:r>
        <w:rPr>
          <w:b w:val="false"/>
          <w:bCs w:val="false"/>
          <w:sz w:val="25"/>
          <w:szCs w:val="25"/>
          <w:shd w:fill="FFFFFF" w:val="clear"/>
        </w:rPr>
        <w:t xml:space="preserve">По результатам внешней проверки бюджетной отчетности главного администратора бюджетных средств бюджета Ишидейского муниципального образования за 2018 год – Администрации Ишидейского сельского поселения </w:t>
      </w:r>
      <w:r>
        <w:rPr>
          <w:b w:val="false"/>
          <w:bCs/>
          <w:sz w:val="25"/>
          <w:szCs w:val="25"/>
          <w:shd w:fill="FFFFFF" w:val="clear"/>
        </w:rPr>
        <w:t xml:space="preserve">установлено, что </w:t>
      </w:r>
      <w:r>
        <w:rPr>
          <w:b w:val="false"/>
          <w:bCs w:val="false"/>
          <w:sz w:val="25"/>
          <w:szCs w:val="25"/>
          <w:shd w:fill="FFFFFF" w:val="clear"/>
        </w:rPr>
        <w:t xml:space="preserve">в нарушение п.7 Инструкции №191н, в Главной книге Администрации Ишидейского сельского поселения </w:t>
      </w:r>
      <w:r>
        <w:rPr>
          <w:rFonts w:cs="Times New Roman"/>
          <w:b w:val="false"/>
          <w:bCs w:val="false"/>
          <w:sz w:val="25"/>
          <w:szCs w:val="25"/>
          <w:shd w:fill="FFFFFF" w:val="clear"/>
        </w:rPr>
        <w:t xml:space="preserve">поступление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в сумме 3,4 тыс. руб., безвозмездных поступлений в сумме 5810,5 тыс. руб.  по счетам бухгалтерского учета не отражается. </w:t>
      </w:r>
    </w:p>
    <w:p>
      <w:pPr>
        <w:pStyle w:val="Normal"/>
        <w:jc w:val="both"/>
        <w:rPr/>
      </w:pPr>
      <w:r>
        <w:rPr>
          <w:b w:val="false"/>
          <w:bCs w:val="false"/>
          <w:sz w:val="25"/>
          <w:szCs w:val="25"/>
        </w:rPr>
        <w:tab/>
        <w:t xml:space="preserve">По результатам внешней проверки бюджетной отчетности главного администратора бюджетных средств бюджета Ишидейского муниципального образования за 2018 год – Администрации Ишидейского сельского поселения </w:t>
      </w:r>
      <w:r>
        <w:rPr>
          <w:b w:val="false"/>
          <w:bCs/>
          <w:sz w:val="25"/>
          <w:szCs w:val="25"/>
        </w:rPr>
        <w:t xml:space="preserve">установлено, что </w:t>
      </w:r>
      <w:r>
        <w:rPr>
          <w:b w:val="false"/>
          <w:bCs w:val="false"/>
          <w:sz w:val="25"/>
          <w:szCs w:val="25"/>
          <w:shd w:fill="FFFFFF" w:val="clear"/>
        </w:rPr>
        <w:t xml:space="preserve"> в нарушение п.</w:t>
      </w:r>
      <w:r>
        <w:rPr>
          <w:b w:val="false"/>
          <w:bCs w:val="false"/>
          <w:sz w:val="25"/>
          <w:szCs w:val="25"/>
        </w:rPr>
        <w:t xml:space="preserve">52 Инструкции №191н, централизованная бухгалтерия администрации Тулунского муниципального района не отразила данные по поступлению доходов администраторов доходов бюджета Ишидейского муниципального образования в рамках осуществляемой ими бюджетной деятельности. </w:t>
      </w:r>
      <w:r>
        <w:rPr>
          <w:rFonts w:cs="Times New Roman"/>
          <w:b w:val="false"/>
          <w:bCs w:val="false"/>
          <w:sz w:val="25"/>
          <w:szCs w:val="25"/>
        </w:rPr>
        <w:t xml:space="preserve">Сумма неотраженных в Отчете (ф.0503127) доходов составляет 5813,9 тыс. руб., в т.ч.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(КВД 1.08.04020.01.0000.110) в сумме 3,4 тыс. руб.;  безвозмездные поступления (КВД  2.02.00000.00.0000.000) в сумме 5810,5 тыс. руб. </w:t>
      </w:r>
    </w:p>
    <w:p>
      <w:pPr>
        <w:pStyle w:val="Normal"/>
        <w:tabs>
          <w:tab w:val="clear" w:pos="720"/>
          <w:tab w:val="left" w:pos="709" w:leader="none"/>
        </w:tabs>
        <w:jc w:val="both"/>
        <w:rPr/>
      </w:pPr>
      <w:r>
        <w:rPr>
          <w:rStyle w:val="FontStyle29"/>
          <w:rFonts w:cs="Times New Roman"/>
          <w:b w:val="false"/>
          <w:bCs w:val="false"/>
          <w:sz w:val="25"/>
          <w:szCs w:val="25"/>
          <w:highlight w:val="white"/>
        </w:rPr>
        <w:tab/>
        <w:t xml:space="preserve">Кроме этого, по результатам внешней проверки бюджетной отчетности главного администратора бюджетных средств бюджета Ишидейского муниципального образования за 2018 год – Администрации Ишидейского сельского поселения </w:t>
      </w:r>
      <w:r>
        <w:rPr>
          <w:rStyle w:val="FontStyle29"/>
          <w:rFonts w:cs="Times New Roman"/>
          <w:b w:val="false"/>
          <w:bCs/>
          <w:sz w:val="25"/>
          <w:szCs w:val="25"/>
          <w:highlight w:val="white"/>
        </w:rPr>
        <w:t xml:space="preserve">установлено, что </w:t>
      </w:r>
      <w:r>
        <w:rPr>
          <w:rStyle w:val="FontStyle29"/>
          <w:rFonts w:cs="Times New Roman"/>
          <w:b w:val="false"/>
          <w:bCs w:val="false"/>
          <w:sz w:val="25"/>
          <w:szCs w:val="25"/>
          <w:highlight w:val="white"/>
        </w:rPr>
        <w:t>в нарушение пункта 163 Инструкции №191н, централизованная бухгалтерия администрации Тулунского муниципального района также не отразила в сведениях об исполнении бюджета (ф.0503164) данные по поступлению доходов администраторов доходов бюджета Ишидейского муниципального образования. Сумма неотраженных доходов составила 5813,9 тыс. руб.</w:t>
      </w:r>
      <w:r>
        <w:rPr>
          <w:sz w:val="25"/>
          <w:szCs w:val="25"/>
        </w:rPr>
        <w:tab/>
      </w:r>
    </w:p>
    <w:p>
      <w:pPr>
        <w:pStyle w:val="Normal"/>
        <w:tabs>
          <w:tab w:val="left" w:pos="720" w:leader="none"/>
        </w:tabs>
        <w:jc w:val="both"/>
        <w:rPr/>
      </w:pPr>
      <w:r>
        <w:rPr>
          <w:rStyle w:val="FontStyle29"/>
          <w:sz w:val="25"/>
          <w:szCs w:val="25"/>
        </w:rPr>
        <w:tab/>
        <w:t>В ходе проверки исследованы показатели доходной и расходной части бюджета поселения за 2018 год, источники финансирования дефицита бюджета поселения. Проведен анализ остатков средств на едином бюджетном счете после завершения принятых обязательств по состоянию на 01.01.2019г.</w:t>
      </w:r>
    </w:p>
    <w:p>
      <w:pPr>
        <w:pStyle w:val="Style23"/>
        <w:widowControl/>
        <w:spacing w:lineRule="exact" w:line="240"/>
        <w:jc w:val="left"/>
        <w:rPr>
          <w:b/>
          <w:b/>
          <w:sz w:val="20"/>
          <w:szCs w:val="20"/>
        </w:rPr>
      </w:pPr>
      <w:r>
        <w:rPr>
          <w:b/>
          <w:sz w:val="20"/>
          <w:szCs w:val="20"/>
        </w:rPr>
      </w:r>
    </w:p>
    <w:p>
      <w:pPr>
        <w:pStyle w:val="Style23"/>
        <w:widowControl/>
        <w:spacing w:lineRule="exact" w:line="298" w:before="58" w:after="0"/>
        <w:rPr/>
      </w:pPr>
      <w:r>
        <w:rPr>
          <w:rStyle w:val="FontStyle28"/>
          <w:sz w:val="25"/>
          <w:szCs w:val="25"/>
        </w:rPr>
        <w:t>Основные характеристики бюджета</w:t>
      </w:r>
    </w:p>
    <w:p>
      <w:pPr>
        <w:pStyle w:val="Style23"/>
        <w:widowControl/>
        <w:spacing w:lineRule="exact" w:line="298" w:before="58" w:after="0"/>
        <w:rPr>
          <w:rStyle w:val="FontStyle28"/>
          <w:sz w:val="25"/>
          <w:szCs w:val="25"/>
        </w:rPr>
      </w:pPr>
      <w:r>
        <w:rPr>
          <w:rStyle w:val="FontStyle28"/>
          <w:sz w:val="25"/>
          <w:szCs w:val="25"/>
        </w:rPr>
        <w:t xml:space="preserve"> </w:t>
      </w:r>
      <w:r>
        <w:rPr>
          <w:b/>
          <w:sz w:val="25"/>
          <w:szCs w:val="25"/>
        </w:rPr>
        <w:t>Ишидейского</w:t>
      </w:r>
      <w:r>
        <w:rPr>
          <w:rStyle w:val="FontStyle28"/>
          <w:sz w:val="25"/>
          <w:szCs w:val="25"/>
        </w:rPr>
        <w:t xml:space="preserve"> муниципального образования.</w:t>
      </w:r>
    </w:p>
    <w:p>
      <w:pPr>
        <w:pStyle w:val="Style23"/>
        <w:widowControl/>
        <w:spacing w:lineRule="exact" w:line="298" w:before="58" w:after="0"/>
        <w:rPr>
          <w:rStyle w:val="FontStyle28"/>
          <w:sz w:val="25"/>
          <w:szCs w:val="25"/>
        </w:rPr>
      </w:pPr>
      <w:r>
        <w:rPr>
          <w:sz w:val="25"/>
          <w:szCs w:val="25"/>
        </w:rPr>
      </w:r>
    </w:p>
    <w:p>
      <w:pPr>
        <w:pStyle w:val="Style61"/>
        <w:widowControl/>
        <w:spacing w:lineRule="auto" w:line="240"/>
        <w:ind w:firstLine="720"/>
        <w:rPr>
          <w:sz w:val="25"/>
          <w:szCs w:val="25"/>
        </w:rPr>
      </w:pPr>
      <w:r>
        <w:rPr>
          <w:sz w:val="25"/>
          <w:szCs w:val="25"/>
        </w:rPr>
        <w:t>Первоначально бюджет Ишидейского муниципального образования на 2018 год утвержден решением Думы Ишидейского сельского поселения «О бюджете Ишидейского муниципального образования на 2018 год и на плановый период 2019 и 2020 годов» от 28.12.2017г. №18.</w:t>
      </w:r>
    </w:p>
    <w:p>
      <w:pPr>
        <w:pStyle w:val="Normal"/>
        <w:tabs>
          <w:tab w:val="clear" w:pos="720"/>
          <w:tab w:val="left" w:pos="709" w:leader="none"/>
          <w:tab w:val="left" w:pos="1080" w:leader="none"/>
        </w:tabs>
        <w:jc w:val="both"/>
        <w:rPr/>
      </w:pPr>
      <w:r>
        <w:rPr>
          <w:sz w:val="25"/>
          <w:szCs w:val="25"/>
        </w:rPr>
        <w:tab/>
        <w:t>В последующем изменения в бюджет Ишидейского муниципального образования  вносились в течение года четыре раза решениями Думы Ишидейского</w:t>
      </w:r>
      <w:r>
        <w:rPr>
          <w:rStyle w:val="FontStyle29"/>
          <w:sz w:val="25"/>
          <w:szCs w:val="25"/>
        </w:rPr>
        <w:t xml:space="preserve"> сельского поселения </w:t>
      </w:r>
      <w:r>
        <w:rPr>
          <w:sz w:val="25"/>
          <w:szCs w:val="25"/>
        </w:rPr>
        <w:t>от 28.02.2018г. №7,  от 25.04.2018г. №8,  от 30.10.2018г. №20, от 26.12.2018г. №26, в результате план  по  доходам местного бюджета увеличился на 3511,3 тыс. руб., план по расходам увеличился на 3619,2 тыс. руб.</w:t>
        <w:tab/>
      </w:r>
    </w:p>
    <w:p>
      <w:pPr>
        <w:pStyle w:val="Style61"/>
        <w:widowControl/>
        <w:spacing w:lineRule="auto" w:line="240"/>
        <w:ind w:firstLine="720"/>
        <w:rPr/>
      </w:pPr>
      <w:r>
        <w:rPr>
          <w:rStyle w:val="FontStyle29"/>
          <w:sz w:val="25"/>
          <w:szCs w:val="25"/>
        </w:rPr>
        <w:t xml:space="preserve">В окончательном варианте бюджет </w:t>
      </w:r>
      <w:r>
        <w:rPr>
          <w:sz w:val="25"/>
          <w:szCs w:val="25"/>
        </w:rPr>
        <w:t>Ишидейского</w:t>
      </w:r>
      <w:r>
        <w:rPr>
          <w:rStyle w:val="FontStyle29"/>
          <w:sz w:val="25"/>
          <w:szCs w:val="25"/>
        </w:rPr>
        <w:t xml:space="preserve"> муниципального образования утвержден решением </w:t>
      </w:r>
      <w:r>
        <w:rPr>
          <w:sz w:val="25"/>
          <w:szCs w:val="25"/>
        </w:rPr>
        <w:t>Думы Ишидейского сельского поселения «О внесении изменений в решение Думы Ишидейского сельского поселения 28.12.2017г. №18</w:t>
      </w:r>
      <w:r>
        <w:rPr>
          <w:rStyle w:val="1"/>
          <w:sz w:val="25"/>
          <w:szCs w:val="25"/>
        </w:rPr>
        <w:t xml:space="preserve"> </w:t>
      </w:r>
      <w:r>
        <w:rPr>
          <w:sz w:val="25"/>
          <w:szCs w:val="25"/>
        </w:rPr>
        <w:t xml:space="preserve">«О бюджете Ишидейского муниципального образования на 2018 год и на плановый период 2019 и 2020 годов» от 26.12.2018г. №26, </w:t>
      </w:r>
      <w:r>
        <w:rPr>
          <w:rStyle w:val="FontStyle29"/>
          <w:sz w:val="25"/>
          <w:szCs w:val="25"/>
        </w:rPr>
        <w:t>основные характеристики бюджета на 2018 год составляют:</w:t>
      </w:r>
    </w:p>
    <w:p>
      <w:pPr>
        <w:pStyle w:val="Style61"/>
        <w:widowControl/>
        <w:spacing w:lineRule="auto" w:line="240"/>
        <w:ind w:hanging="0"/>
        <w:rPr/>
      </w:pPr>
      <w:r>
        <w:rPr>
          <w:rStyle w:val="FontStyle29"/>
          <w:sz w:val="25"/>
          <w:szCs w:val="25"/>
        </w:rPr>
        <w:t>- общий объем доходов в сумме 6663,2 тыс. руб., в том числе безвозмездные поступления 5810,5 тыс. руб., из них межбюджетные трансферты из областного бюджета в сумме 357,6 тыс. руб., из районного бюджета в сумме 5294,9 тыс. руб.;</w:t>
      </w:r>
    </w:p>
    <w:p>
      <w:pPr>
        <w:pStyle w:val="Style61"/>
        <w:widowControl/>
        <w:spacing w:lineRule="auto" w:line="240"/>
        <w:ind w:hanging="0"/>
        <w:rPr/>
      </w:pPr>
      <w:r>
        <w:rPr>
          <w:rStyle w:val="FontStyle29"/>
          <w:sz w:val="25"/>
          <w:szCs w:val="25"/>
        </w:rPr>
        <w:t>- общий объем расходов в сумме 6811,1 тыс. руб.;</w:t>
      </w:r>
    </w:p>
    <w:p>
      <w:pPr>
        <w:pStyle w:val="Style61"/>
        <w:widowControl/>
        <w:spacing w:lineRule="auto" w:line="240"/>
        <w:ind w:hanging="0"/>
        <w:rPr/>
      </w:pPr>
      <w:r>
        <w:rPr>
          <w:rStyle w:val="FontStyle29"/>
          <w:sz w:val="25"/>
          <w:szCs w:val="25"/>
        </w:rPr>
        <w:t xml:space="preserve">- размер дефицита 147,9 тыс. руб. или 17,3% утвержденного общего годового объема доходов местного бюджета без учета утвержденного объема безвозмездных поступлений. Превышение дефицита местного бюджета над ограничениями, установленными статьей 92.1 Бюджетного кодекса РФ, осуществлено в пределах суммы снижения остатков средств на счетах по учету средств местного бюджета в объеме 147,9 тыс. руб., что не противоречит требованиям п.3 ст.92.1 Бюджетного кодекса РФ. </w:t>
      </w:r>
    </w:p>
    <w:p>
      <w:pPr>
        <w:pStyle w:val="Style61"/>
        <w:widowControl/>
        <w:spacing w:lineRule="auto" w:line="240"/>
        <w:ind w:hanging="0"/>
        <w:rPr/>
      </w:pPr>
      <w:r>
        <w:rPr>
          <w:rStyle w:val="FontStyle29"/>
          <w:sz w:val="25"/>
          <w:szCs w:val="25"/>
        </w:rPr>
        <w:t xml:space="preserve">- объем бюджетных ассигнований дорожного фонда </w:t>
      </w:r>
      <w:r>
        <w:rPr>
          <w:sz w:val="25"/>
          <w:szCs w:val="25"/>
        </w:rPr>
        <w:t>Ишидейского муниципального образования за 2018 год в размере 545,9 тыс. руб., что соответствует ст.179.4 Бюджетного Кодекса РФ;</w:t>
      </w:r>
    </w:p>
    <w:p>
      <w:pPr>
        <w:pStyle w:val="Style61"/>
        <w:widowControl/>
        <w:spacing w:lineRule="auto" w:line="240"/>
        <w:ind w:hanging="0"/>
        <w:rPr/>
      </w:pPr>
      <w:r>
        <w:rPr>
          <w:sz w:val="25"/>
          <w:szCs w:val="25"/>
        </w:rPr>
        <w:t xml:space="preserve">- </w:t>
      </w:r>
      <w:r>
        <w:rPr>
          <w:rStyle w:val="FontStyle29"/>
          <w:sz w:val="25"/>
          <w:szCs w:val="25"/>
        </w:rPr>
        <w:t xml:space="preserve">объем бюджетных ассигнований резервного фонда администрации </w:t>
      </w:r>
      <w:r>
        <w:rPr>
          <w:sz w:val="25"/>
          <w:szCs w:val="25"/>
        </w:rPr>
        <w:t>Ишидейского сельского поселения на 2018 год в размере 0,5 тыс. руб., что не противоречит ст.81 Бюджетного кодекса РФ.</w:t>
      </w:r>
    </w:p>
    <w:p>
      <w:pPr>
        <w:pStyle w:val="Style61"/>
        <w:widowControl/>
        <w:spacing w:lineRule="auto" w:line="240"/>
        <w:ind w:firstLine="720"/>
        <w:rPr/>
      </w:pPr>
      <w:r>
        <w:rPr>
          <w:rStyle w:val="FontStyle29"/>
          <w:sz w:val="25"/>
          <w:szCs w:val="25"/>
        </w:rPr>
        <w:t xml:space="preserve">Показатели </w:t>
      </w:r>
      <w:r>
        <w:rPr>
          <w:sz w:val="25"/>
          <w:szCs w:val="25"/>
        </w:rPr>
        <w:t xml:space="preserve">уточненной сводной бюджетной росписи бюджета Ишидейского муниципального образования, </w:t>
      </w:r>
      <w:r>
        <w:rPr>
          <w:rStyle w:val="FontStyle29"/>
          <w:sz w:val="25"/>
          <w:szCs w:val="25"/>
        </w:rPr>
        <w:t xml:space="preserve">утвержденной приказом председателя Комитета по финансам администрации Тулунского муниципального района </w:t>
      </w:r>
      <w:r>
        <w:rPr>
          <w:sz w:val="25"/>
          <w:szCs w:val="25"/>
        </w:rPr>
        <w:t xml:space="preserve">«О внесении изменений в сводную бюджетную роспись, кассовый план бюджета Ишидейского муниципального образования на 2018 год и на плановый период 2019 и 2020 годов» </w:t>
      </w:r>
      <w:r>
        <w:rPr>
          <w:rStyle w:val="FontStyle29"/>
          <w:sz w:val="25"/>
          <w:szCs w:val="25"/>
        </w:rPr>
        <w:t>от 27.12.2018г. №141 (о.д.),</w:t>
      </w:r>
      <w:r>
        <w:rPr>
          <w:sz w:val="25"/>
          <w:szCs w:val="25"/>
        </w:rPr>
        <w:t xml:space="preserve"> соответствуют решению</w:t>
      </w:r>
      <w:r>
        <w:rPr>
          <w:rStyle w:val="FontStyle29"/>
          <w:sz w:val="25"/>
          <w:szCs w:val="25"/>
        </w:rPr>
        <w:t xml:space="preserve"> </w:t>
      </w:r>
      <w:r>
        <w:rPr>
          <w:sz w:val="25"/>
          <w:szCs w:val="25"/>
        </w:rPr>
        <w:t>Думы Ишидейского сельского поселения «О внесении изменений в решение Думы Ишидейского сельского поселения 28.12.2017г. №18</w:t>
      </w:r>
      <w:r>
        <w:rPr>
          <w:rStyle w:val="1"/>
          <w:sz w:val="25"/>
          <w:szCs w:val="25"/>
        </w:rPr>
        <w:t xml:space="preserve"> </w:t>
      </w:r>
      <w:r>
        <w:rPr>
          <w:sz w:val="25"/>
          <w:szCs w:val="25"/>
        </w:rPr>
        <w:t>«О бюджете Ишидейского муниципального образования на 2018 год и на плановый период 2019 и 2020 годов» от 26.12.2018г. №26</w:t>
      </w:r>
      <w:r>
        <w:rPr>
          <w:rStyle w:val="FontStyle29"/>
          <w:sz w:val="25"/>
          <w:szCs w:val="25"/>
        </w:rPr>
        <w:t>.</w:t>
      </w:r>
    </w:p>
    <w:p>
      <w:pPr>
        <w:pStyle w:val="Normal"/>
        <w:tabs>
          <w:tab w:val="clear" w:pos="720"/>
          <w:tab w:val="left" w:pos="709" w:leader="none"/>
          <w:tab w:val="left" w:pos="1080" w:leader="none"/>
        </w:tabs>
        <w:jc w:val="both"/>
        <w:rPr/>
      </w:pPr>
      <w:r>
        <w:rPr>
          <w:rStyle w:val="FontStyle29"/>
          <w:sz w:val="25"/>
          <w:szCs w:val="25"/>
        </w:rPr>
        <w:tab/>
        <w:t xml:space="preserve">Проектом решения Думы </w:t>
      </w:r>
      <w:r>
        <w:rPr>
          <w:sz w:val="25"/>
          <w:szCs w:val="25"/>
        </w:rPr>
        <w:t>Ишидейского</w:t>
      </w:r>
      <w:r>
        <w:rPr>
          <w:rStyle w:val="FontStyle29"/>
          <w:sz w:val="25"/>
          <w:szCs w:val="25"/>
        </w:rPr>
        <w:t xml:space="preserve"> сельского поселения «Об исполнении бюджета Ишидейского муниципального образования за 2018 год» предлагается утвердить отчет об исполнении бюджета </w:t>
      </w:r>
      <w:r>
        <w:rPr>
          <w:sz w:val="25"/>
          <w:szCs w:val="25"/>
        </w:rPr>
        <w:t>Ишидейского</w:t>
      </w:r>
      <w:r>
        <w:rPr>
          <w:rStyle w:val="FontStyle29"/>
          <w:sz w:val="25"/>
          <w:szCs w:val="25"/>
        </w:rPr>
        <w:t xml:space="preserve"> муниципального образования за 2018 год:</w:t>
      </w:r>
    </w:p>
    <w:p>
      <w:pPr>
        <w:pStyle w:val="Normal"/>
        <w:tabs>
          <w:tab w:val="clear" w:pos="720"/>
          <w:tab w:val="left" w:pos="709" w:leader="none"/>
          <w:tab w:val="left" w:pos="1080" w:leader="none"/>
        </w:tabs>
        <w:jc w:val="both"/>
        <w:rPr/>
      </w:pPr>
      <w:r>
        <w:rPr>
          <w:rStyle w:val="FontStyle29"/>
          <w:sz w:val="25"/>
          <w:szCs w:val="25"/>
        </w:rPr>
        <w:t xml:space="preserve">- по доходам в сумме 6694,7 тыс.руб.,  по расходам в сумме 6602,9 тыс.руб.,  с превышением доходов над расходами, профицит бюджета, в сумме 91,8 тыс. руб. </w:t>
      </w:r>
    </w:p>
    <w:p>
      <w:pPr>
        <w:pStyle w:val="Normal"/>
        <w:tabs>
          <w:tab w:val="left" w:pos="720" w:leader="none"/>
        </w:tabs>
        <w:jc w:val="both"/>
        <w:rPr>
          <w:sz w:val="25"/>
          <w:szCs w:val="25"/>
        </w:rPr>
      </w:pPr>
      <w:r>
        <w:rPr>
          <w:sz w:val="25"/>
          <w:szCs w:val="25"/>
        </w:rPr>
        <w:tab/>
        <w:t>Достоверность поступивших доходов и произведенных расходов бюджета Ишидейского муниципального образования, отраженных в отчете об исполнении бюджета (форма №0503117), подтверждена отчетом по поступлениям и выбытиям Управления Федерального казначейства (форма №0503151) по состоянию на 01.01.2019г.</w:t>
      </w:r>
    </w:p>
    <w:p>
      <w:pPr>
        <w:pStyle w:val="Normal"/>
        <w:tabs>
          <w:tab w:val="clear" w:pos="720"/>
          <w:tab w:val="left" w:pos="1080" w:leader="none"/>
        </w:tabs>
        <w:jc w:val="both"/>
        <w:rPr>
          <w:sz w:val="25"/>
          <w:szCs w:val="25"/>
        </w:rPr>
      </w:pPr>
      <w:r>
        <w:rPr>
          <w:sz w:val="25"/>
          <w:szCs w:val="25"/>
        </w:rPr>
        <w:t xml:space="preserve">    </w:t>
      </w:r>
      <w:r>
        <w:rPr>
          <w:sz w:val="25"/>
          <w:szCs w:val="25"/>
        </w:rPr>
        <w:t>Остаток бюджетных средств на едином счете, открытого в Управлении Федерального казначейства по Иркутской области, после завершения операции по принятым денежным обязательствам за 2018г., по состоянию  на 01.01.2019г. составляет 239697 руб. 95 коп., что подтверждено данными баланса исполнения  бюджета Ишидейского муниципального образования  (ф.0503120) и соответствует Отчету о состоянии лицевого счета бюджета №02343005550 (ф.0531793) Управления Федерального казначейства по Иркутской области. Остатки сложились за счет средств дорожного фонда 223656 руб. 06 коп., нецелевые средства местного бюджета в сумме 16041 руб. 89 коп. По сравнению с остатком на начало отчетного периода, сумма остатка на лицевом счете на конец отчетного года увеличилась на 91825 руб. 32 коп.</w:t>
      </w:r>
    </w:p>
    <w:p>
      <w:pPr>
        <w:pStyle w:val="Normal"/>
        <w:tabs>
          <w:tab w:val="left" w:pos="720" w:leader="none"/>
        </w:tabs>
        <w:jc w:val="both"/>
        <w:rPr>
          <w:sz w:val="25"/>
          <w:szCs w:val="25"/>
        </w:rPr>
      </w:pPr>
      <w:r>
        <w:rPr>
          <w:sz w:val="25"/>
          <w:szCs w:val="25"/>
        </w:rPr>
      </w:r>
    </w:p>
    <w:p>
      <w:pPr>
        <w:pStyle w:val="Style23"/>
        <w:widowControl/>
        <w:spacing w:lineRule="exact" w:line="298" w:before="58" w:after="0"/>
        <w:rPr/>
      </w:pPr>
      <w:r>
        <w:rPr>
          <w:rStyle w:val="FontStyle28"/>
          <w:sz w:val="25"/>
          <w:szCs w:val="25"/>
        </w:rPr>
        <w:t xml:space="preserve">Исполнение доходной части бюджета </w:t>
      </w:r>
    </w:p>
    <w:p>
      <w:pPr>
        <w:pStyle w:val="Style23"/>
        <w:widowControl/>
        <w:spacing w:lineRule="exact" w:line="298" w:before="58" w:after="0"/>
        <w:rPr>
          <w:rStyle w:val="FontStyle28"/>
          <w:sz w:val="25"/>
          <w:szCs w:val="25"/>
        </w:rPr>
      </w:pPr>
      <w:r>
        <w:rPr>
          <w:b/>
          <w:sz w:val="25"/>
          <w:szCs w:val="25"/>
        </w:rPr>
        <w:t>Ишидейского</w:t>
      </w:r>
      <w:r>
        <w:rPr>
          <w:rStyle w:val="FontStyle28"/>
          <w:sz w:val="25"/>
          <w:szCs w:val="25"/>
        </w:rPr>
        <w:t xml:space="preserve"> муниципального образования.</w:t>
      </w:r>
    </w:p>
    <w:p>
      <w:pPr>
        <w:pStyle w:val="Style91"/>
        <w:widowControl/>
        <w:tabs>
          <w:tab w:val="clear" w:pos="720"/>
          <w:tab w:val="left" w:pos="725" w:leader="none"/>
        </w:tabs>
        <w:spacing w:lineRule="exact" w:line="298"/>
        <w:jc w:val="center"/>
        <w:rPr>
          <w:rStyle w:val="FontStyle29"/>
          <w:sz w:val="25"/>
          <w:szCs w:val="25"/>
        </w:rPr>
      </w:pPr>
      <w:r>
        <w:rPr>
          <w:sz w:val="25"/>
          <w:szCs w:val="25"/>
        </w:rPr>
      </w:r>
    </w:p>
    <w:p>
      <w:pPr>
        <w:pStyle w:val="Normal"/>
        <w:ind w:firstLine="567"/>
        <w:jc w:val="both"/>
        <w:rPr>
          <w:sz w:val="25"/>
          <w:szCs w:val="25"/>
        </w:rPr>
      </w:pPr>
      <w:r>
        <w:rPr>
          <w:sz w:val="25"/>
          <w:szCs w:val="25"/>
        </w:rPr>
        <w:t xml:space="preserve">Бюджет Ишидейского муниципального образования по доходам за 2018 год исполнен в сумме </w:t>
      </w:r>
      <w:r>
        <w:rPr>
          <w:b w:val="false"/>
          <w:bCs w:val="false"/>
          <w:sz w:val="25"/>
          <w:szCs w:val="25"/>
        </w:rPr>
        <w:t>6694,7</w:t>
      </w:r>
      <w:r>
        <w:rPr>
          <w:b/>
          <w:sz w:val="25"/>
          <w:szCs w:val="25"/>
        </w:rPr>
        <w:t xml:space="preserve"> </w:t>
      </w:r>
      <w:r>
        <w:rPr>
          <w:sz w:val="25"/>
          <w:szCs w:val="25"/>
        </w:rPr>
        <w:t xml:space="preserve">тыс. руб. План доходов на 2018 год, утверждённый в сумме </w:t>
      </w:r>
      <w:r>
        <w:rPr>
          <w:b w:val="false"/>
          <w:bCs w:val="false"/>
          <w:sz w:val="25"/>
          <w:szCs w:val="25"/>
        </w:rPr>
        <w:t>6663,2</w:t>
      </w:r>
      <w:r>
        <w:rPr>
          <w:sz w:val="25"/>
          <w:szCs w:val="25"/>
        </w:rPr>
        <w:t xml:space="preserve"> тыс. руб., выполнен на </w:t>
      </w:r>
      <w:r>
        <w:rPr>
          <w:b w:val="false"/>
          <w:bCs w:val="false"/>
          <w:sz w:val="25"/>
          <w:szCs w:val="25"/>
        </w:rPr>
        <w:t>100,5%</w:t>
      </w:r>
      <w:r>
        <w:rPr>
          <w:color w:val="000000"/>
          <w:sz w:val="25"/>
          <w:szCs w:val="25"/>
        </w:rPr>
        <w:t>.</w:t>
      </w:r>
    </w:p>
    <w:p>
      <w:pPr>
        <w:pStyle w:val="Normal"/>
        <w:ind w:firstLine="567"/>
        <w:jc w:val="both"/>
        <w:rPr>
          <w:sz w:val="25"/>
          <w:szCs w:val="25"/>
        </w:rPr>
      </w:pPr>
      <w:r>
        <w:rPr>
          <w:sz w:val="25"/>
          <w:szCs w:val="25"/>
        </w:rPr>
        <w:t xml:space="preserve">Бюджет Ишидейского муниципального образования по собственным доходным источникам за 2018 год исполнен в сумме </w:t>
      </w:r>
      <w:r>
        <w:rPr>
          <w:b w:val="false"/>
          <w:bCs w:val="false"/>
          <w:sz w:val="25"/>
          <w:szCs w:val="25"/>
        </w:rPr>
        <w:t>884,2</w:t>
      </w:r>
      <w:r>
        <w:rPr>
          <w:b/>
          <w:sz w:val="25"/>
          <w:szCs w:val="25"/>
        </w:rPr>
        <w:t xml:space="preserve"> </w:t>
      </w:r>
      <w:r>
        <w:rPr>
          <w:sz w:val="25"/>
          <w:szCs w:val="25"/>
        </w:rPr>
        <w:t xml:space="preserve">тыс. руб. План собственных доходов на 2018 год, утверждённый в сумме </w:t>
      </w:r>
      <w:r>
        <w:rPr>
          <w:b w:val="false"/>
          <w:bCs w:val="false"/>
          <w:sz w:val="25"/>
          <w:szCs w:val="25"/>
        </w:rPr>
        <w:t>852,7</w:t>
      </w:r>
      <w:r>
        <w:rPr>
          <w:sz w:val="25"/>
          <w:szCs w:val="25"/>
        </w:rPr>
        <w:t xml:space="preserve"> тыс. руб.,  выполнен на </w:t>
      </w:r>
      <w:r>
        <w:rPr>
          <w:b w:val="false"/>
          <w:bCs w:val="false"/>
          <w:sz w:val="25"/>
          <w:szCs w:val="25"/>
        </w:rPr>
        <w:t>103,7%.</w:t>
      </w:r>
    </w:p>
    <w:p>
      <w:pPr>
        <w:pStyle w:val="Normal"/>
        <w:ind w:firstLine="567"/>
        <w:jc w:val="both"/>
        <w:rPr>
          <w:sz w:val="24"/>
          <w:szCs w:val="24"/>
        </w:rPr>
      </w:pPr>
      <w:r>
        <w:rPr>
          <w:sz w:val="25"/>
          <w:szCs w:val="25"/>
        </w:rPr>
        <w:t xml:space="preserve">На 2018 год в бюджете Ишидейского муниципального образования запланированы следующие источники собственных доходов: </w:t>
      </w:r>
    </w:p>
    <w:p>
      <w:pPr>
        <w:pStyle w:val="Normal"/>
        <w:jc w:val="both"/>
        <w:rPr>
          <w:sz w:val="24"/>
          <w:szCs w:val="24"/>
        </w:rPr>
      </w:pPr>
      <w:r>
        <w:rPr>
          <w:sz w:val="24"/>
          <w:szCs w:val="24"/>
        </w:rPr>
        <w:t xml:space="preserve">                                                                                                                                             </w:t>
      </w:r>
      <w:r>
        <w:rPr>
          <w:sz w:val="24"/>
          <w:szCs w:val="24"/>
        </w:rPr>
        <w:t xml:space="preserve">тыс. руб.      </w:t>
      </w:r>
    </w:p>
    <w:tbl>
      <w:tblPr>
        <w:tblW w:w="10240"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492"/>
        <w:gridCol w:w="2084"/>
        <w:gridCol w:w="1785"/>
        <w:gridCol w:w="1933"/>
        <w:gridCol w:w="1946"/>
      </w:tblGrid>
      <w:tr>
        <w:trPr>
          <w:trHeight w:val="235" w:hRule="atLeast"/>
        </w:trPr>
        <w:tc>
          <w:tcPr>
            <w:tcW w:w="2492"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sz w:val="24"/>
                <w:szCs w:val="24"/>
              </w:rPr>
            </w:pPr>
            <w:r>
              <w:rPr>
                <w:sz w:val="24"/>
                <w:szCs w:val="24"/>
              </w:rPr>
              <w:t>Вид дохода</w:t>
            </w:r>
          </w:p>
        </w:tc>
        <w:tc>
          <w:tcPr>
            <w:tcW w:w="208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sz w:val="24"/>
                <w:szCs w:val="24"/>
              </w:rPr>
              <w:t xml:space="preserve">План </w:t>
            </w:r>
          </w:p>
        </w:tc>
        <w:tc>
          <w:tcPr>
            <w:tcW w:w="1785"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sz w:val="24"/>
                <w:szCs w:val="24"/>
              </w:rPr>
            </w:pPr>
            <w:r>
              <w:rPr>
                <w:sz w:val="24"/>
                <w:szCs w:val="24"/>
              </w:rPr>
              <w:t xml:space="preserve">   </w:t>
            </w:r>
            <w:r>
              <w:rPr>
                <w:sz w:val="24"/>
                <w:szCs w:val="24"/>
              </w:rPr>
              <w:t>Исполнено</w:t>
            </w:r>
          </w:p>
        </w:tc>
        <w:tc>
          <w:tcPr>
            <w:tcW w:w="193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4"/>
                <w:szCs w:val="24"/>
              </w:rPr>
            </w:pPr>
            <w:r>
              <w:rPr>
                <w:sz w:val="24"/>
                <w:szCs w:val="24"/>
              </w:rPr>
              <w:t>% выполнения</w:t>
            </w:r>
          </w:p>
        </w:tc>
        <w:tc>
          <w:tcPr>
            <w:tcW w:w="19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4"/>
                <w:szCs w:val="24"/>
              </w:rPr>
            </w:pPr>
            <w:r>
              <w:rPr>
                <w:sz w:val="24"/>
                <w:szCs w:val="24"/>
              </w:rPr>
              <w:t>Отклонение</w:t>
            </w:r>
          </w:p>
        </w:tc>
      </w:tr>
      <w:tr>
        <w:trPr>
          <w:trHeight w:val="271" w:hRule="atLeast"/>
        </w:trPr>
        <w:tc>
          <w:tcPr>
            <w:tcW w:w="2492"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sz w:val="24"/>
                <w:szCs w:val="24"/>
              </w:rPr>
            </w:pPr>
            <w:r>
              <w:rPr>
                <w:sz w:val="24"/>
                <w:szCs w:val="24"/>
              </w:rPr>
              <w:t>НДФЛ</w:t>
            </w:r>
          </w:p>
        </w:tc>
        <w:tc>
          <w:tcPr>
            <w:tcW w:w="208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24"/>
                <w:szCs w:val="24"/>
              </w:rPr>
            </w:pPr>
            <w:r>
              <w:rPr>
                <w:sz w:val="24"/>
                <w:szCs w:val="24"/>
              </w:rPr>
              <w:t>320,0</w:t>
            </w:r>
          </w:p>
        </w:tc>
        <w:tc>
          <w:tcPr>
            <w:tcW w:w="17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24"/>
                <w:szCs w:val="24"/>
              </w:rPr>
            </w:pPr>
            <w:r>
              <w:rPr>
                <w:sz w:val="24"/>
                <w:szCs w:val="24"/>
              </w:rPr>
              <w:t>318,2</w:t>
            </w:r>
          </w:p>
        </w:tc>
        <w:tc>
          <w:tcPr>
            <w:tcW w:w="193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24"/>
                <w:szCs w:val="24"/>
              </w:rPr>
            </w:pPr>
            <w:r>
              <w:rPr>
                <w:sz w:val="24"/>
                <w:szCs w:val="24"/>
              </w:rPr>
              <w:t>99,4</w:t>
            </w:r>
          </w:p>
        </w:tc>
        <w:tc>
          <w:tcPr>
            <w:tcW w:w="19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4"/>
                <w:szCs w:val="24"/>
              </w:rPr>
            </w:pPr>
            <w:r>
              <w:rPr>
                <w:sz w:val="24"/>
                <w:szCs w:val="24"/>
              </w:rPr>
              <w:t>-1,8</w:t>
            </w:r>
          </w:p>
        </w:tc>
      </w:tr>
      <w:tr>
        <w:trPr>
          <w:trHeight w:val="560" w:hRule="atLeast"/>
        </w:trPr>
        <w:tc>
          <w:tcPr>
            <w:tcW w:w="2492"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sz w:val="24"/>
                <w:szCs w:val="24"/>
              </w:rPr>
            </w:pPr>
            <w:r>
              <w:rPr>
                <w:sz w:val="24"/>
                <w:szCs w:val="24"/>
              </w:rPr>
              <w:t>Доходы от уплаты акцизов</w:t>
            </w:r>
          </w:p>
        </w:tc>
        <w:tc>
          <w:tcPr>
            <w:tcW w:w="208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24"/>
                <w:szCs w:val="24"/>
              </w:rPr>
            </w:pPr>
            <w:r>
              <w:rPr>
                <w:sz w:val="24"/>
                <w:szCs w:val="24"/>
              </w:rPr>
              <w:t>411,5</w:t>
            </w:r>
          </w:p>
        </w:tc>
        <w:tc>
          <w:tcPr>
            <w:tcW w:w="17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24"/>
                <w:szCs w:val="24"/>
              </w:rPr>
            </w:pPr>
            <w:r>
              <w:rPr>
                <w:sz w:val="24"/>
                <w:szCs w:val="24"/>
              </w:rPr>
              <w:t>444,6</w:t>
            </w:r>
          </w:p>
        </w:tc>
        <w:tc>
          <w:tcPr>
            <w:tcW w:w="193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24"/>
                <w:szCs w:val="24"/>
              </w:rPr>
            </w:pPr>
            <w:r>
              <w:rPr>
                <w:sz w:val="24"/>
                <w:szCs w:val="24"/>
              </w:rPr>
              <w:t>108,0</w:t>
            </w:r>
          </w:p>
        </w:tc>
        <w:tc>
          <w:tcPr>
            <w:tcW w:w="19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4"/>
                <w:szCs w:val="24"/>
              </w:rPr>
            </w:pPr>
            <w:r>
              <w:rPr>
                <w:sz w:val="24"/>
                <w:szCs w:val="24"/>
              </w:rPr>
              <w:t>+33,1</w:t>
            </w:r>
          </w:p>
        </w:tc>
      </w:tr>
      <w:tr>
        <w:trPr>
          <w:trHeight w:val="545" w:hRule="atLeast"/>
        </w:trPr>
        <w:tc>
          <w:tcPr>
            <w:tcW w:w="2492"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sz w:val="24"/>
                <w:szCs w:val="24"/>
              </w:rPr>
            </w:pPr>
            <w:r>
              <w:rPr>
                <w:sz w:val="24"/>
                <w:szCs w:val="24"/>
              </w:rPr>
              <w:t>Налог на имущество физических лиц</w:t>
            </w:r>
          </w:p>
        </w:tc>
        <w:tc>
          <w:tcPr>
            <w:tcW w:w="208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24"/>
                <w:szCs w:val="24"/>
              </w:rPr>
            </w:pPr>
            <w:r>
              <w:rPr>
                <w:sz w:val="24"/>
                <w:szCs w:val="24"/>
              </w:rPr>
              <w:t>16,6</w:t>
            </w:r>
          </w:p>
        </w:tc>
        <w:tc>
          <w:tcPr>
            <w:tcW w:w="17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24"/>
                <w:szCs w:val="24"/>
              </w:rPr>
            </w:pPr>
            <w:r>
              <w:rPr>
                <w:sz w:val="24"/>
                <w:szCs w:val="24"/>
              </w:rPr>
              <w:t>16,6</w:t>
            </w:r>
          </w:p>
        </w:tc>
        <w:tc>
          <w:tcPr>
            <w:tcW w:w="193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24"/>
                <w:szCs w:val="24"/>
              </w:rPr>
            </w:pPr>
            <w:r>
              <w:rPr>
                <w:sz w:val="24"/>
                <w:szCs w:val="24"/>
              </w:rPr>
              <w:t>100,0</w:t>
            </w:r>
          </w:p>
        </w:tc>
        <w:tc>
          <w:tcPr>
            <w:tcW w:w="19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4"/>
                <w:szCs w:val="24"/>
              </w:rPr>
            </w:pPr>
            <w:r>
              <w:rPr>
                <w:sz w:val="24"/>
                <w:szCs w:val="24"/>
              </w:rPr>
              <w:t>0</w:t>
            </w:r>
          </w:p>
        </w:tc>
      </w:tr>
      <w:tr>
        <w:trPr>
          <w:trHeight w:val="271" w:hRule="atLeast"/>
        </w:trPr>
        <w:tc>
          <w:tcPr>
            <w:tcW w:w="2492"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sz w:val="24"/>
                <w:szCs w:val="24"/>
              </w:rPr>
            </w:pPr>
            <w:r>
              <w:rPr>
                <w:sz w:val="24"/>
                <w:szCs w:val="24"/>
              </w:rPr>
              <w:t>Земельный налог</w:t>
            </w:r>
          </w:p>
        </w:tc>
        <w:tc>
          <w:tcPr>
            <w:tcW w:w="208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24"/>
                <w:szCs w:val="24"/>
              </w:rPr>
            </w:pPr>
            <w:r>
              <w:rPr>
                <w:sz w:val="24"/>
                <w:szCs w:val="24"/>
              </w:rPr>
              <w:t>21,0</w:t>
            </w:r>
          </w:p>
        </w:tc>
        <w:tc>
          <w:tcPr>
            <w:tcW w:w="17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24"/>
                <w:szCs w:val="24"/>
              </w:rPr>
            </w:pPr>
            <w:r>
              <w:rPr>
                <w:sz w:val="24"/>
                <w:szCs w:val="24"/>
              </w:rPr>
              <w:t>21,1</w:t>
            </w:r>
          </w:p>
        </w:tc>
        <w:tc>
          <w:tcPr>
            <w:tcW w:w="193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24"/>
                <w:szCs w:val="24"/>
              </w:rPr>
            </w:pPr>
            <w:r>
              <w:rPr>
                <w:sz w:val="24"/>
                <w:szCs w:val="24"/>
              </w:rPr>
              <w:t>100,5</w:t>
            </w:r>
          </w:p>
        </w:tc>
        <w:tc>
          <w:tcPr>
            <w:tcW w:w="19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4"/>
                <w:szCs w:val="24"/>
              </w:rPr>
            </w:pPr>
            <w:r>
              <w:rPr>
                <w:sz w:val="24"/>
                <w:szCs w:val="24"/>
              </w:rPr>
              <w:t>+0,1</w:t>
            </w:r>
          </w:p>
        </w:tc>
      </w:tr>
      <w:tr>
        <w:trPr>
          <w:trHeight w:val="271" w:hRule="atLeast"/>
        </w:trPr>
        <w:tc>
          <w:tcPr>
            <w:tcW w:w="2492"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sz w:val="24"/>
                <w:szCs w:val="24"/>
              </w:rPr>
            </w:pPr>
            <w:r>
              <w:rPr>
                <w:sz w:val="24"/>
                <w:szCs w:val="24"/>
              </w:rPr>
              <w:t>Госпошлина</w:t>
            </w:r>
          </w:p>
        </w:tc>
        <w:tc>
          <w:tcPr>
            <w:tcW w:w="208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24"/>
                <w:szCs w:val="24"/>
              </w:rPr>
            </w:pPr>
            <w:r>
              <w:rPr>
                <w:sz w:val="24"/>
                <w:szCs w:val="24"/>
              </w:rPr>
              <w:t>3,4</w:t>
            </w:r>
          </w:p>
        </w:tc>
        <w:tc>
          <w:tcPr>
            <w:tcW w:w="17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24"/>
                <w:szCs w:val="24"/>
              </w:rPr>
            </w:pPr>
            <w:r>
              <w:rPr>
                <w:sz w:val="24"/>
                <w:szCs w:val="24"/>
              </w:rPr>
              <w:t>3,4</w:t>
            </w:r>
          </w:p>
        </w:tc>
        <w:tc>
          <w:tcPr>
            <w:tcW w:w="193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24"/>
                <w:szCs w:val="24"/>
              </w:rPr>
            </w:pPr>
            <w:r>
              <w:rPr>
                <w:sz w:val="24"/>
                <w:szCs w:val="24"/>
              </w:rPr>
              <w:t>100,0</w:t>
            </w:r>
          </w:p>
        </w:tc>
        <w:tc>
          <w:tcPr>
            <w:tcW w:w="19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4"/>
                <w:szCs w:val="24"/>
              </w:rPr>
            </w:pPr>
            <w:r>
              <w:rPr>
                <w:sz w:val="24"/>
                <w:szCs w:val="24"/>
              </w:rPr>
              <w:t>0</w:t>
            </w:r>
          </w:p>
        </w:tc>
      </w:tr>
      <w:tr>
        <w:trPr>
          <w:trHeight w:val="271" w:hRule="atLeast"/>
        </w:trPr>
        <w:tc>
          <w:tcPr>
            <w:tcW w:w="2492"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sz w:val="24"/>
                <w:szCs w:val="24"/>
              </w:rPr>
            </w:pPr>
            <w:r>
              <w:rPr>
                <w:sz w:val="24"/>
                <w:szCs w:val="24"/>
              </w:rPr>
              <w:t>Прочие доходы от использования имущества</w:t>
            </w:r>
          </w:p>
        </w:tc>
        <w:tc>
          <w:tcPr>
            <w:tcW w:w="208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24"/>
                <w:szCs w:val="24"/>
              </w:rPr>
            </w:pPr>
            <w:r>
              <w:rPr>
                <w:sz w:val="24"/>
                <w:szCs w:val="24"/>
              </w:rPr>
              <w:t>20,0</w:t>
            </w:r>
          </w:p>
        </w:tc>
        <w:tc>
          <w:tcPr>
            <w:tcW w:w="17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24"/>
                <w:szCs w:val="24"/>
              </w:rPr>
            </w:pPr>
            <w:r>
              <w:rPr>
                <w:sz w:val="24"/>
                <w:szCs w:val="24"/>
              </w:rPr>
              <w:t>20,1</w:t>
            </w:r>
          </w:p>
        </w:tc>
        <w:tc>
          <w:tcPr>
            <w:tcW w:w="193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24"/>
                <w:szCs w:val="24"/>
              </w:rPr>
            </w:pPr>
            <w:r>
              <w:rPr>
                <w:sz w:val="24"/>
                <w:szCs w:val="24"/>
              </w:rPr>
              <w:t>100,5</w:t>
            </w:r>
          </w:p>
        </w:tc>
        <w:tc>
          <w:tcPr>
            <w:tcW w:w="19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4"/>
                <w:szCs w:val="24"/>
              </w:rPr>
            </w:pPr>
            <w:r>
              <w:rPr>
                <w:sz w:val="24"/>
                <w:szCs w:val="24"/>
              </w:rPr>
              <w:t>+0,1</w:t>
            </w:r>
          </w:p>
        </w:tc>
      </w:tr>
      <w:tr>
        <w:trPr>
          <w:trHeight w:val="831" w:hRule="atLeast"/>
        </w:trPr>
        <w:tc>
          <w:tcPr>
            <w:tcW w:w="2492"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4"/>
                <w:szCs w:val="24"/>
              </w:rPr>
            </w:pPr>
            <w:r>
              <w:rPr>
                <w:sz w:val="24"/>
                <w:szCs w:val="24"/>
              </w:rPr>
              <w:t>Прочие доходы от оказания платных услуг (работ)</w:t>
            </w:r>
          </w:p>
        </w:tc>
        <w:tc>
          <w:tcPr>
            <w:tcW w:w="208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24"/>
                <w:szCs w:val="24"/>
              </w:rPr>
            </w:pPr>
            <w:r>
              <w:rPr>
                <w:sz w:val="24"/>
                <w:szCs w:val="24"/>
              </w:rPr>
              <w:t>27,9</w:t>
            </w:r>
          </w:p>
        </w:tc>
        <w:tc>
          <w:tcPr>
            <w:tcW w:w="17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24"/>
                <w:szCs w:val="24"/>
              </w:rPr>
            </w:pPr>
            <w:r>
              <w:rPr>
                <w:sz w:val="24"/>
                <w:szCs w:val="24"/>
              </w:rPr>
              <w:t>27,9</w:t>
            </w:r>
          </w:p>
        </w:tc>
        <w:tc>
          <w:tcPr>
            <w:tcW w:w="193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24"/>
                <w:szCs w:val="24"/>
              </w:rPr>
            </w:pPr>
            <w:r>
              <w:rPr>
                <w:sz w:val="24"/>
                <w:szCs w:val="24"/>
              </w:rPr>
              <w:t>100,0</w:t>
            </w:r>
          </w:p>
        </w:tc>
        <w:tc>
          <w:tcPr>
            <w:tcW w:w="19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4"/>
                <w:szCs w:val="24"/>
              </w:rPr>
            </w:pPr>
            <w:r>
              <w:rPr>
                <w:sz w:val="24"/>
                <w:szCs w:val="24"/>
              </w:rPr>
              <w:t>0</w:t>
            </w:r>
          </w:p>
        </w:tc>
      </w:tr>
      <w:tr>
        <w:trPr>
          <w:trHeight w:val="518" w:hRule="atLeast"/>
        </w:trPr>
        <w:tc>
          <w:tcPr>
            <w:tcW w:w="2492"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4"/>
                <w:szCs w:val="24"/>
              </w:rPr>
            </w:pPr>
            <w:r>
              <w:rPr>
                <w:sz w:val="24"/>
                <w:szCs w:val="24"/>
              </w:rPr>
              <w:t xml:space="preserve">Прочие доходы от компенсации затрат </w:t>
            </w:r>
          </w:p>
        </w:tc>
        <w:tc>
          <w:tcPr>
            <w:tcW w:w="208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24"/>
                <w:szCs w:val="24"/>
              </w:rPr>
            </w:pPr>
            <w:r>
              <w:rPr>
                <w:sz w:val="24"/>
                <w:szCs w:val="24"/>
              </w:rPr>
              <w:t>32,3</w:t>
            </w:r>
          </w:p>
        </w:tc>
        <w:tc>
          <w:tcPr>
            <w:tcW w:w="17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24"/>
                <w:szCs w:val="24"/>
              </w:rPr>
            </w:pPr>
            <w:r>
              <w:rPr>
                <w:sz w:val="24"/>
                <w:szCs w:val="24"/>
              </w:rPr>
              <w:t>32,3</w:t>
            </w:r>
          </w:p>
        </w:tc>
        <w:tc>
          <w:tcPr>
            <w:tcW w:w="193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24"/>
                <w:szCs w:val="24"/>
              </w:rPr>
            </w:pPr>
            <w:r>
              <w:rPr>
                <w:sz w:val="24"/>
                <w:szCs w:val="24"/>
              </w:rPr>
              <w:t>100,0</w:t>
            </w:r>
          </w:p>
        </w:tc>
        <w:tc>
          <w:tcPr>
            <w:tcW w:w="19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4"/>
                <w:szCs w:val="24"/>
              </w:rPr>
            </w:pPr>
            <w:r>
              <w:rPr>
                <w:sz w:val="24"/>
                <w:szCs w:val="24"/>
              </w:rPr>
              <w:t>0</w:t>
            </w:r>
          </w:p>
        </w:tc>
      </w:tr>
      <w:tr>
        <w:trPr>
          <w:trHeight w:val="286" w:hRule="atLeast"/>
        </w:trPr>
        <w:tc>
          <w:tcPr>
            <w:tcW w:w="2492"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4"/>
                <w:szCs w:val="24"/>
              </w:rPr>
            </w:pPr>
            <w:r>
              <w:rPr>
                <w:sz w:val="24"/>
                <w:szCs w:val="24"/>
              </w:rPr>
              <w:t>итого</w:t>
            </w:r>
          </w:p>
        </w:tc>
        <w:tc>
          <w:tcPr>
            <w:tcW w:w="208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24"/>
                <w:szCs w:val="24"/>
              </w:rPr>
            </w:pPr>
            <w:r>
              <w:rPr>
                <w:sz w:val="24"/>
                <w:szCs w:val="24"/>
              </w:rPr>
              <w:t>852,7</w:t>
            </w:r>
          </w:p>
        </w:tc>
        <w:tc>
          <w:tcPr>
            <w:tcW w:w="17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24"/>
                <w:szCs w:val="24"/>
              </w:rPr>
            </w:pPr>
            <w:r>
              <w:rPr>
                <w:sz w:val="24"/>
                <w:szCs w:val="24"/>
              </w:rPr>
              <w:t>884,2</w:t>
            </w:r>
          </w:p>
        </w:tc>
        <w:tc>
          <w:tcPr>
            <w:tcW w:w="193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24"/>
                <w:szCs w:val="24"/>
              </w:rPr>
            </w:pPr>
            <w:r>
              <w:rPr>
                <w:sz w:val="24"/>
                <w:szCs w:val="24"/>
              </w:rPr>
              <w:t>103,7</w:t>
            </w:r>
          </w:p>
        </w:tc>
        <w:tc>
          <w:tcPr>
            <w:tcW w:w="19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4"/>
                <w:szCs w:val="24"/>
              </w:rPr>
            </w:pPr>
            <w:r>
              <w:rPr>
                <w:sz w:val="24"/>
                <w:szCs w:val="24"/>
              </w:rPr>
              <w:t>+31,5</w:t>
            </w:r>
          </w:p>
        </w:tc>
      </w:tr>
    </w:tbl>
    <w:p>
      <w:pPr>
        <w:pStyle w:val="Normal"/>
        <w:jc w:val="both"/>
        <w:rPr/>
      </w:pPr>
      <w:r>
        <w:rPr>
          <w:sz w:val="24"/>
          <w:szCs w:val="24"/>
        </w:rPr>
        <w:t xml:space="preserve">    </w:t>
      </w:r>
    </w:p>
    <w:p>
      <w:pPr>
        <w:pStyle w:val="Normal"/>
        <w:jc w:val="both"/>
        <w:rPr/>
      </w:pPr>
      <w:r>
        <w:rPr>
          <w:sz w:val="24"/>
          <w:szCs w:val="24"/>
        </w:rPr>
        <w:t xml:space="preserve">    </w:t>
      </w:r>
      <w:r>
        <w:rPr>
          <w:sz w:val="25"/>
          <w:szCs w:val="25"/>
        </w:rPr>
        <w:t xml:space="preserve">Основным доходным источником бюджета Ишидейского муниципального образования за 2018 год являются доходы от уплаты акцизов. Удельный вес поступления доходов от уплаты акцизов в общем поступлении собственных доходов  составляет 50,3%.   </w:t>
      </w:r>
    </w:p>
    <w:p>
      <w:pPr>
        <w:pStyle w:val="Normal"/>
        <w:tabs>
          <w:tab w:val="clear" w:pos="720"/>
          <w:tab w:val="left" w:pos="567" w:leader="none"/>
        </w:tabs>
        <w:jc w:val="both"/>
        <w:rPr>
          <w:sz w:val="25"/>
          <w:szCs w:val="25"/>
        </w:rPr>
      </w:pPr>
      <w:r>
        <w:rPr>
          <w:sz w:val="25"/>
          <w:szCs w:val="25"/>
        </w:rPr>
        <w:t xml:space="preserve">   </w:t>
      </w:r>
      <w:r>
        <w:rPr>
          <w:sz w:val="25"/>
          <w:szCs w:val="25"/>
        </w:rPr>
        <w:t xml:space="preserve">Налог на доходы физических лиц второй по значимости доходный источник. Удельный вес  НДФЛ составляет 36,0 % в общей сумме собственных доходов.  </w:t>
      </w:r>
    </w:p>
    <w:p>
      <w:pPr>
        <w:pStyle w:val="Normal"/>
        <w:ind w:hanging="0"/>
        <w:jc w:val="both"/>
        <w:rPr>
          <w:sz w:val="25"/>
          <w:szCs w:val="25"/>
        </w:rPr>
      </w:pPr>
      <w:r>
        <w:rPr>
          <w:sz w:val="25"/>
          <w:szCs w:val="25"/>
        </w:rPr>
        <w:t xml:space="preserve">  </w:t>
      </w:r>
      <w:r>
        <w:rPr>
          <w:sz w:val="25"/>
          <w:szCs w:val="25"/>
        </w:rPr>
        <w:t>План по отдельным доходным источникам перевыполнен в результате поступления платежей после уточнения в декабре 2018 года бюджета сельского поселения.</w:t>
      </w:r>
    </w:p>
    <w:p>
      <w:pPr>
        <w:pStyle w:val="Normal"/>
        <w:ind w:hanging="0"/>
        <w:jc w:val="both"/>
        <w:rPr>
          <w:sz w:val="25"/>
          <w:szCs w:val="25"/>
        </w:rPr>
      </w:pPr>
      <w:r>
        <w:rPr>
          <w:sz w:val="25"/>
          <w:szCs w:val="25"/>
        </w:rPr>
        <w:t xml:space="preserve"> </w:t>
      </w:r>
      <w:r>
        <w:rPr>
          <w:sz w:val="25"/>
          <w:szCs w:val="25"/>
        </w:rPr>
        <w:t>Недоимка по платежам в бюджет Ишидейского муниципального образования составляет:</w:t>
      </w:r>
    </w:p>
    <w:p>
      <w:pPr>
        <w:pStyle w:val="Normal"/>
        <w:ind w:firstLine="720"/>
        <w:jc w:val="both"/>
        <w:rPr>
          <w:u w:val="none"/>
        </w:rPr>
      </w:pPr>
      <w:r>
        <w:rPr>
          <w:sz w:val="25"/>
          <w:szCs w:val="25"/>
          <w:u w:val="none"/>
        </w:rPr>
        <w:t xml:space="preserve">                                                                                                                    </w:t>
      </w:r>
      <w:r>
        <w:rPr>
          <w:i/>
          <w:sz w:val="25"/>
          <w:szCs w:val="25"/>
          <w:u w:val="none"/>
        </w:rPr>
        <w:t xml:space="preserve"> </w:t>
      </w:r>
      <w:r>
        <w:rPr>
          <w:i w:val="false"/>
          <w:iCs w:val="false"/>
          <w:sz w:val="25"/>
          <w:szCs w:val="25"/>
          <w:u w:val="none"/>
        </w:rPr>
        <w:t>тыс. руб.</w:t>
      </w:r>
    </w:p>
    <w:tbl>
      <w:tblPr>
        <w:tblW w:w="10143" w:type="dxa"/>
        <w:jc w:val="left"/>
        <w:tblInd w:w="-2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126"/>
        <w:gridCol w:w="2126"/>
        <w:gridCol w:w="2268"/>
        <w:gridCol w:w="1622"/>
      </w:tblGrid>
      <w:tr>
        <w:trPr>
          <w:trHeight w:val="261" w:hRule="atLeast"/>
        </w:trPr>
        <w:tc>
          <w:tcPr>
            <w:tcW w:w="4126"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jc w:val="center"/>
              <w:rPr>
                <w:b/>
                <w:b/>
                <w:bCs/>
                <w:sz w:val="24"/>
                <w:szCs w:val="24"/>
              </w:rPr>
            </w:pPr>
            <w:r>
              <w:rPr>
                <w:b w:val="false"/>
                <w:bCs w:val="false"/>
                <w:sz w:val="24"/>
                <w:szCs w:val="24"/>
              </w:rPr>
              <w:t>Наименование</w:t>
            </w:r>
          </w:p>
        </w:tc>
        <w:tc>
          <w:tcPr>
            <w:tcW w:w="2126"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jc w:val="center"/>
              <w:rPr>
                <w:b/>
                <w:b/>
                <w:bCs/>
                <w:sz w:val="24"/>
                <w:szCs w:val="24"/>
              </w:rPr>
            </w:pPr>
            <w:r>
              <w:rPr>
                <w:b w:val="false"/>
                <w:bCs w:val="false"/>
                <w:sz w:val="24"/>
                <w:szCs w:val="24"/>
              </w:rPr>
              <w:t>на 01.01.2018 г.</w:t>
            </w:r>
          </w:p>
        </w:tc>
        <w:tc>
          <w:tcPr>
            <w:tcW w:w="2268"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jc w:val="center"/>
              <w:rPr>
                <w:b/>
                <w:b/>
                <w:bCs/>
                <w:sz w:val="24"/>
                <w:szCs w:val="24"/>
              </w:rPr>
            </w:pPr>
            <w:r>
              <w:rPr>
                <w:b w:val="false"/>
                <w:bCs w:val="false"/>
                <w:sz w:val="24"/>
                <w:szCs w:val="24"/>
              </w:rPr>
              <w:t>на 01.01.2019 г.</w:t>
            </w:r>
          </w:p>
        </w:tc>
        <w:tc>
          <w:tcPr>
            <w:tcW w:w="16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b/>
                <w:b/>
                <w:bCs/>
                <w:sz w:val="24"/>
                <w:szCs w:val="24"/>
              </w:rPr>
            </w:pPr>
            <w:r>
              <w:rPr>
                <w:b w:val="false"/>
                <w:bCs w:val="false"/>
                <w:sz w:val="24"/>
                <w:szCs w:val="24"/>
              </w:rPr>
              <w:t>откл.</w:t>
            </w:r>
          </w:p>
        </w:tc>
      </w:tr>
      <w:tr>
        <w:trPr>
          <w:trHeight w:val="261" w:hRule="atLeast"/>
        </w:trPr>
        <w:tc>
          <w:tcPr>
            <w:tcW w:w="4126"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rPr>
                <w:bCs/>
                <w:sz w:val="24"/>
                <w:szCs w:val="24"/>
              </w:rPr>
            </w:pPr>
            <w:r>
              <w:rPr>
                <w:bCs/>
                <w:sz w:val="24"/>
                <w:szCs w:val="24"/>
              </w:rPr>
              <w:t>НДФЛ</w:t>
            </w:r>
          </w:p>
        </w:tc>
        <w:tc>
          <w:tcPr>
            <w:tcW w:w="2126"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jc w:val="center"/>
              <w:rPr>
                <w:bCs/>
                <w:sz w:val="24"/>
                <w:szCs w:val="24"/>
              </w:rPr>
            </w:pPr>
            <w:r>
              <w:rPr>
                <w:bCs/>
                <w:sz w:val="24"/>
                <w:szCs w:val="24"/>
              </w:rPr>
              <w:t>0</w:t>
            </w:r>
          </w:p>
        </w:tc>
        <w:tc>
          <w:tcPr>
            <w:tcW w:w="2268"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jc w:val="center"/>
              <w:rPr>
                <w:bCs/>
                <w:sz w:val="24"/>
                <w:szCs w:val="24"/>
              </w:rPr>
            </w:pPr>
            <w:r>
              <w:rPr>
                <w:bCs/>
                <w:sz w:val="24"/>
                <w:szCs w:val="24"/>
              </w:rPr>
              <w:t>0,2</w:t>
            </w:r>
          </w:p>
        </w:tc>
        <w:tc>
          <w:tcPr>
            <w:tcW w:w="16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bCs/>
                <w:sz w:val="24"/>
                <w:szCs w:val="24"/>
              </w:rPr>
            </w:pPr>
            <w:r>
              <w:rPr>
                <w:bCs/>
                <w:sz w:val="24"/>
                <w:szCs w:val="24"/>
              </w:rPr>
              <w:t>+0,2</w:t>
            </w:r>
          </w:p>
        </w:tc>
      </w:tr>
      <w:tr>
        <w:trPr>
          <w:trHeight w:val="261" w:hRule="atLeast"/>
        </w:trPr>
        <w:tc>
          <w:tcPr>
            <w:tcW w:w="4126"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rPr>
                <w:sz w:val="24"/>
                <w:szCs w:val="24"/>
              </w:rPr>
            </w:pPr>
            <w:r>
              <w:rPr>
                <w:sz w:val="24"/>
                <w:szCs w:val="24"/>
              </w:rPr>
              <w:t>Налог на имущество физ. лиц</w:t>
            </w:r>
          </w:p>
        </w:tc>
        <w:tc>
          <w:tcPr>
            <w:tcW w:w="2126"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jc w:val="center"/>
              <w:rPr>
                <w:sz w:val="24"/>
                <w:szCs w:val="24"/>
              </w:rPr>
            </w:pPr>
            <w:r>
              <w:rPr>
                <w:sz w:val="24"/>
                <w:szCs w:val="24"/>
              </w:rPr>
              <w:t>1,2</w:t>
            </w:r>
          </w:p>
        </w:tc>
        <w:tc>
          <w:tcPr>
            <w:tcW w:w="2268"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jc w:val="center"/>
              <w:rPr>
                <w:sz w:val="24"/>
                <w:szCs w:val="24"/>
              </w:rPr>
            </w:pPr>
            <w:r>
              <w:rPr>
                <w:sz w:val="24"/>
                <w:szCs w:val="24"/>
              </w:rPr>
              <w:t>1,7</w:t>
            </w:r>
          </w:p>
        </w:tc>
        <w:tc>
          <w:tcPr>
            <w:tcW w:w="16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sz w:val="24"/>
                <w:szCs w:val="24"/>
              </w:rPr>
            </w:pPr>
            <w:r>
              <w:rPr>
                <w:sz w:val="24"/>
                <w:szCs w:val="24"/>
              </w:rPr>
              <w:t>+0,5</w:t>
            </w:r>
          </w:p>
        </w:tc>
      </w:tr>
      <w:tr>
        <w:trPr>
          <w:trHeight w:val="261" w:hRule="atLeast"/>
        </w:trPr>
        <w:tc>
          <w:tcPr>
            <w:tcW w:w="4126"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rPr>
                <w:sz w:val="24"/>
                <w:szCs w:val="24"/>
              </w:rPr>
            </w:pPr>
            <w:r>
              <w:rPr>
                <w:sz w:val="24"/>
                <w:szCs w:val="24"/>
              </w:rPr>
              <w:t>Земельный налог с физ. лиц</w:t>
            </w:r>
          </w:p>
        </w:tc>
        <w:tc>
          <w:tcPr>
            <w:tcW w:w="2126"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jc w:val="center"/>
              <w:rPr>
                <w:sz w:val="24"/>
                <w:szCs w:val="24"/>
              </w:rPr>
            </w:pPr>
            <w:r>
              <w:rPr>
                <w:sz w:val="24"/>
                <w:szCs w:val="24"/>
              </w:rPr>
              <w:t>12,1</w:t>
            </w:r>
          </w:p>
        </w:tc>
        <w:tc>
          <w:tcPr>
            <w:tcW w:w="2268"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jc w:val="center"/>
              <w:rPr>
                <w:sz w:val="24"/>
                <w:szCs w:val="24"/>
              </w:rPr>
            </w:pPr>
            <w:r>
              <w:rPr>
                <w:sz w:val="24"/>
                <w:szCs w:val="24"/>
              </w:rPr>
              <w:t>12,6</w:t>
            </w:r>
          </w:p>
        </w:tc>
        <w:tc>
          <w:tcPr>
            <w:tcW w:w="16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sz w:val="24"/>
                <w:szCs w:val="24"/>
              </w:rPr>
            </w:pPr>
            <w:r>
              <w:rPr>
                <w:sz w:val="24"/>
                <w:szCs w:val="24"/>
              </w:rPr>
              <w:t>+0,5</w:t>
            </w:r>
          </w:p>
        </w:tc>
      </w:tr>
      <w:tr>
        <w:trPr>
          <w:trHeight w:val="261" w:hRule="atLeast"/>
        </w:trPr>
        <w:tc>
          <w:tcPr>
            <w:tcW w:w="4126"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rPr>
                <w:sz w:val="24"/>
                <w:szCs w:val="24"/>
              </w:rPr>
            </w:pPr>
            <w:r>
              <w:rPr>
                <w:sz w:val="24"/>
                <w:szCs w:val="24"/>
              </w:rPr>
              <w:t>итого</w:t>
            </w:r>
          </w:p>
        </w:tc>
        <w:tc>
          <w:tcPr>
            <w:tcW w:w="2126"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jc w:val="center"/>
              <w:rPr>
                <w:sz w:val="24"/>
                <w:szCs w:val="24"/>
              </w:rPr>
            </w:pPr>
            <w:r>
              <w:rPr>
                <w:sz w:val="24"/>
                <w:szCs w:val="24"/>
              </w:rPr>
              <w:t>13,3</w:t>
            </w:r>
          </w:p>
        </w:tc>
        <w:tc>
          <w:tcPr>
            <w:tcW w:w="2268"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jc w:val="center"/>
              <w:rPr>
                <w:sz w:val="24"/>
                <w:szCs w:val="24"/>
              </w:rPr>
            </w:pPr>
            <w:r>
              <w:rPr>
                <w:sz w:val="24"/>
                <w:szCs w:val="24"/>
              </w:rPr>
              <w:t>14,5</w:t>
            </w:r>
          </w:p>
        </w:tc>
        <w:tc>
          <w:tcPr>
            <w:tcW w:w="16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sz w:val="24"/>
                <w:szCs w:val="24"/>
              </w:rPr>
            </w:pPr>
            <w:r>
              <w:rPr>
                <w:sz w:val="24"/>
                <w:szCs w:val="24"/>
              </w:rPr>
              <w:t>+1,2</w:t>
            </w:r>
          </w:p>
        </w:tc>
      </w:tr>
    </w:tbl>
    <w:p>
      <w:pPr>
        <w:pStyle w:val="Normal"/>
        <w:tabs>
          <w:tab w:val="clear" w:pos="720"/>
          <w:tab w:val="left" w:pos="709" w:leader="none"/>
        </w:tabs>
        <w:jc w:val="both"/>
        <w:rPr>
          <w:sz w:val="24"/>
          <w:szCs w:val="24"/>
        </w:rPr>
      </w:pPr>
      <w:r>
        <w:rPr>
          <w:sz w:val="24"/>
          <w:szCs w:val="24"/>
        </w:rPr>
      </w:r>
    </w:p>
    <w:p>
      <w:pPr>
        <w:pStyle w:val="Normal"/>
        <w:ind w:firstLine="567"/>
        <w:jc w:val="both"/>
        <w:rPr>
          <w:sz w:val="24"/>
          <w:szCs w:val="24"/>
        </w:rPr>
      </w:pPr>
      <w:r>
        <w:rPr>
          <w:sz w:val="25"/>
          <w:szCs w:val="25"/>
        </w:rPr>
        <w:t xml:space="preserve">Недоимка по платежам в бюджет Ишидейского муниципального образования по состоянию на 01.01.2019 г. по сравнению с данными на 01.01.2018 г. увеличилась на 1,2 тыс. руб., в том числе: </w:t>
      </w:r>
    </w:p>
    <w:p>
      <w:pPr>
        <w:pStyle w:val="Normal"/>
        <w:ind w:firstLine="709"/>
        <w:jc w:val="both"/>
        <w:rPr>
          <w:sz w:val="24"/>
          <w:szCs w:val="24"/>
        </w:rPr>
      </w:pPr>
      <w:r>
        <w:rPr>
          <w:sz w:val="25"/>
          <w:szCs w:val="25"/>
        </w:rPr>
        <w:t>- по налогу на доходы физических лиц на 0,2 тыс. руб.;</w:t>
      </w:r>
    </w:p>
    <w:p>
      <w:pPr>
        <w:pStyle w:val="Normal"/>
        <w:ind w:firstLine="709"/>
        <w:jc w:val="both"/>
        <w:rPr>
          <w:sz w:val="24"/>
          <w:szCs w:val="24"/>
        </w:rPr>
      </w:pPr>
      <w:r>
        <w:rPr>
          <w:sz w:val="25"/>
          <w:szCs w:val="25"/>
        </w:rPr>
        <w:t>- по налогу на имущество физических лиц на 0,5 тыс. руб.;</w:t>
      </w:r>
    </w:p>
    <w:p>
      <w:pPr>
        <w:pStyle w:val="Normal"/>
        <w:ind w:firstLine="709"/>
        <w:jc w:val="both"/>
        <w:rPr>
          <w:sz w:val="24"/>
          <w:szCs w:val="24"/>
        </w:rPr>
      </w:pPr>
      <w:r>
        <w:rPr>
          <w:sz w:val="25"/>
          <w:szCs w:val="25"/>
        </w:rPr>
        <w:t>- по земельному налогу с физических лиц на 0,5 тыс. руб.</w:t>
      </w:r>
    </w:p>
    <w:p>
      <w:pPr>
        <w:pStyle w:val="Normal"/>
        <w:tabs>
          <w:tab w:val="clear" w:pos="720"/>
          <w:tab w:val="left" w:pos="709" w:leader="none"/>
        </w:tabs>
        <w:jc w:val="both"/>
        <w:rPr/>
      </w:pPr>
      <w:r>
        <w:rPr>
          <w:color w:val="000000"/>
          <w:sz w:val="25"/>
          <w:szCs w:val="25"/>
        </w:rPr>
        <w:t xml:space="preserve">    </w:t>
      </w:r>
      <w:r>
        <w:rPr>
          <w:color w:val="000000"/>
          <w:sz w:val="25"/>
          <w:szCs w:val="25"/>
        </w:rPr>
        <w:t xml:space="preserve">По результатам внешней проверки бюджетной отчетности главного администратора бюджетных средств бюджета Ишидейского муниципального образования за 2018 год - Администрации </w:t>
      </w:r>
      <w:r>
        <w:rPr>
          <w:bCs/>
          <w:color w:val="000000"/>
          <w:sz w:val="25"/>
          <w:szCs w:val="25"/>
        </w:rPr>
        <w:t>Ишидейского</w:t>
      </w:r>
      <w:r>
        <w:rPr>
          <w:color w:val="000000"/>
          <w:sz w:val="25"/>
          <w:szCs w:val="25"/>
        </w:rPr>
        <w:t xml:space="preserve"> сельского поселения</w:t>
      </w:r>
      <w:r>
        <w:rPr>
          <w:bCs/>
          <w:color w:val="000000"/>
          <w:sz w:val="25"/>
          <w:szCs w:val="25"/>
        </w:rPr>
        <w:t xml:space="preserve"> установлено, что</w:t>
      </w:r>
      <w:r>
        <w:rPr>
          <w:color w:val="000000"/>
          <w:sz w:val="25"/>
          <w:szCs w:val="25"/>
        </w:rPr>
        <w:t xml:space="preserve"> Администрация </w:t>
      </w:r>
      <w:r>
        <w:rPr>
          <w:bCs/>
          <w:color w:val="000000"/>
          <w:sz w:val="25"/>
          <w:szCs w:val="25"/>
        </w:rPr>
        <w:t>Ишидейского</w:t>
      </w:r>
      <w:r>
        <w:rPr>
          <w:color w:val="000000"/>
          <w:sz w:val="25"/>
          <w:szCs w:val="25"/>
        </w:rPr>
        <w:t xml:space="preserve"> сельского поселения совершает нотариальные действия в соответствии с </w:t>
      </w:r>
      <w:r>
        <w:rPr>
          <w:sz w:val="25"/>
          <w:szCs w:val="25"/>
        </w:rPr>
        <w:t>Инструкцией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w:t>
      </w:r>
      <w:r>
        <w:rPr>
          <w:sz w:val="26"/>
          <w:szCs w:val="26"/>
        </w:rPr>
        <w:t xml:space="preserve"> местного самоуправления муниципальных районов», утвержденной Приказом Министерства юстиции РФ от 06.06.2017г. №97, Приказом Минюста России от 27.12.2016г.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и в соответствии с Приказом Министерства юстиции РФ от 16.04.2014г. №78 «Об утверждении Правил нотариального делопроизводства».</w:t>
      </w:r>
      <w:r>
        <w:rPr>
          <w:b/>
          <w:color w:val="000000"/>
          <w:sz w:val="25"/>
          <w:szCs w:val="25"/>
        </w:rPr>
        <w:tab/>
        <w:t xml:space="preserve"> </w:t>
      </w:r>
    </w:p>
    <w:p>
      <w:pPr>
        <w:pStyle w:val="Normal"/>
        <w:tabs>
          <w:tab w:val="clear" w:pos="720"/>
          <w:tab w:val="left" w:pos="709" w:leader="none"/>
        </w:tabs>
        <w:jc w:val="both"/>
        <w:rPr/>
      </w:pPr>
      <w:r>
        <w:rPr>
          <w:color w:val="000000"/>
          <w:sz w:val="25"/>
          <w:szCs w:val="25"/>
        </w:rPr>
        <w:tab/>
      </w:r>
      <w:r>
        <w:rPr>
          <w:rFonts w:cs="Times New Roman"/>
          <w:color w:val="000000"/>
          <w:sz w:val="26"/>
          <w:szCs w:val="26"/>
        </w:rPr>
        <w:t>В нарушение п.10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утвержденной Приказом Министерства юстиции РФ от 06.06.2017г. №97</w:t>
      </w:r>
      <w:r>
        <w:rPr>
          <w:rFonts w:cs="Times New Roman"/>
          <w:b w:val="false"/>
          <w:i w:val="false"/>
          <w:strike w:val="false"/>
          <w:dstrike w:val="false"/>
          <w:color w:val="000000"/>
          <w:sz w:val="26"/>
          <w:szCs w:val="26"/>
          <w:u w:val="none"/>
        </w:rPr>
        <w:t xml:space="preserve"> Администрацией </w:t>
      </w:r>
      <w:r>
        <w:rPr>
          <w:rFonts w:cs="Times New Roman"/>
          <w:b w:val="false"/>
          <w:bCs/>
          <w:i w:val="false"/>
          <w:strike w:val="false"/>
          <w:dstrike w:val="false"/>
          <w:color w:val="000000"/>
          <w:sz w:val="26"/>
          <w:szCs w:val="26"/>
          <w:u w:val="none"/>
        </w:rPr>
        <w:t>Ишидейского сельского поселения</w:t>
      </w:r>
      <w:r>
        <w:rPr>
          <w:rFonts w:cs="Times New Roman"/>
          <w:b w:val="false"/>
          <w:i w:val="false"/>
          <w:strike w:val="false"/>
          <w:dstrike w:val="false"/>
          <w:color w:val="000000"/>
          <w:sz w:val="26"/>
          <w:szCs w:val="26"/>
          <w:u w:val="none"/>
        </w:rPr>
        <w:t xml:space="preserve"> совершаются нотариальные действия при отсутствии факта уплаты государственной пошлины. Все 18 случаев совершения нотариальных действий  совершены ранее. Срок просрочки уплаты государственной пошлины во всех случаях составляет от 1-го до 11-ти дней, общая сумма  государственной пошлины составляет 3,4 тыс. руб.</w:t>
      </w:r>
    </w:p>
    <w:p>
      <w:pPr>
        <w:pStyle w:val="Normal"/>
        <w:tabs>
          <w:tab w:val="clear" w:pos="720"/>
          <w:tab w:val="left" w:pos="709" w:leader="none"/>
        </w:tabs>
        <w:jc w:val="both"/>
        <w:rPr/>
      </w:pPr>
      <w:r>
        <w:rPr>
          <w:color w:val="000000"/>
          <w:sz w:val="25"/>
          <w:szCs w:val="25"/>
        </w:rPr>
        <w:t xml:space="preserve">   </w:t>
      </w:r>
      <w:r>
        <w:rPr>
          <w:color w:val="000000"/>
          <w:sz w:val="25"/>
          <w:szCs w:val="25"/>
        </w:rPr>
        <w:t xml:space="preserve">Согласно п.167 Приказа Минюста России от 16.04.2014г. №78 «Об утверждении Правил нотариального делопроизводства», реестр для регистрации нотариальных действий используется в течение календарного года. В нарушение данного пункта Правил Администрацией </w:t>
      </w:r>
      <w:r>
        <w:rPr>
          <w:bCs/>
          <w:sz w:val="25"/>
          <w:szCs w:val="25"/>
        </w:rPr>
        <w:t>Ишидейского</w:t>
      </w:r>
      <w:r>
        <w:rPr>
          <w:color w:val="000000"/>
          <w:sz w:val="25"/>
          <w:szCs w:val="25"/>
        </w:rPr>
        <w:t xml:space="preserve"> сельского поселения реестр для регистрации нотариальных действий в 2018 году велся с 2009 года. </w:t>
      </w:r>
    </w:p>
    <w:p>
      <w:pPr>
        <w:pStyle w:val="Normal"/>
        <w:tabs>
          <w:tab w:val="clear" w:pos="720"/>
          <w:tab w:val="left" w:pos="709" w:leader="none"/>
        </w:tabs>
        <w:ind w:firstLine="709"/>
        <w:jc w:val="both"/>
        <w:rPr>
          <w:sz w:val="24"/>
          <w:szCs w:val="24"/>
        </w:rPr>
      </w:pPr>
      <w:r>
        <w:rPr>
          <w:b/>
          <w:color w:val="000000"/>
          <w:sz w:val="25"/>
          <w:szCs w:val="25"/>
        </w:rPr>
        <w:tab/>
      </w:r>
      <w:r>
        <w:rPr>
          <w:color w:val="000000"/>
          <w:sz w:val="25"/>
          <w:szCs w:val="25"/>
        </w:rPr>
        <w:t xml:space="preserve">Согласно п.12 </w:t>
      </w:r>
      <w:r>
        <w:rPr>
          <w:sz w:val="25"/>
          <w:szCs w:val="25"/>
        </w:rPr>
        <w:t xml:space="preserve">Приказа Минюста России от 27.12.2016г.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при регистрации нотариального действия в графе 5 реестра излагается краткое содержание нотариального действия с учетом особенностей, предусмотренных данным Приказом. </w:t>
      </w:r>
      <w:r>
        <w:rPr>
          <w:color w:val="000000"/>
          <w:sz w:val="25"/>
          <w:szCs w:val="25"/>
        </w:rPr>
        <w:t xml:space="preserve">В нарушение данного пункта, Администрацией </w:t>
      </w:r>
      <w:r>
        <w:rPr>
          <w:bCs/>
          <w:sz w:val="25"/>
          <w:szCs w:val="25"/>
        </w:rPr>
        <w:t xml:space="preserve">Ишидейского сельского поселения </w:t>
      </w:r>
      <w:r>
        <w:rPr>
          <w:color w:val="000000"/>
          <w:sz w:val="25"/>
          <w:szCs w:val="25"/>
        </w:rPr>
        <w:t>краткое содержание нотариального действия с учетом особенностей не указывается.</w:t>
      </w:r>
    </w:p>
    <w:p>
      <w:pPr>
        <w:pStyle w:val="Normal"/>
        <w:ind w:firstLine="567"/>
        <w:jc w:val="both"/>
        <w:rPr>
          <w:sz w:val="25"/>
          <w:szCs w:val="25"/>
        </w:rPr>
      </w:pPr>
      <w:r>
        <w:rPr>
          <w:sz w:val="25"/>
          <w:szCs w:val="25"/>
        </w:rPr>
        <w:t xml:space="preserve">Безвозмездные поступления от других бюджетов бюджетной системы РФ за 2018 год при плане </w:t>
      </w:r>
      <w:r>
        <w:rPr>
          <w:b w:val="false"/>
          <w:bCs w:val="false"/>
          <w:sz w:val="25"/>
          <w:szCs w:val="25"/>
        </w:rPr>
        <w:t xml:space="preserve">5810,5 </w:t>
      </w:r>
      <w:r>
        <w:rPr>
          <w:sz w:val="25"/>
          <w:szCs w:val="25"/>
        </w:rPr>
        <w:t>тыс. руб., составили</w:t>
      </w:r>
      <w:r>
        <w:rPr>
          <w:b w:val="false"/>
          <w:bCs w:val="false"/>
          <w:sz w:val="25"/>
          <w:szCs w:val="25"/>
        </w:rPr>
        <w:t xml:space="preserve"> 5810,5</w:t>
      </w:r>
      <w:r>
        <w:rPr>
          <w:b/>
          <w:sz w:val="25"/>
          <w:szCs w:val="25"/>
        </w:rPr>
        <w:t xml:space="preserve"> </w:t>
      </w:r>
      <w:r>
        <w:rPr>
          <w:sz w:val="25"/>
          <w:szCs w:val="25"/>
        </w:rPr>
        <w:t xml:space="preserve">тыс. руб. или 100,0 %. </w:t>
      </w:r>
    </w:p>
    <w:p>
      <w:pPr>
        <w:pStyle w:val="Normal"/>
        <w:ind w:left="0" w:right="27" w:firstLine="567"/>
        <w:jc w:val="both"/>
        <w:rPr>
          <w:sz w:val="25"/>
          <w:szCs w:val="25"/>
        </w:rPr>
      </w:pPr>
      <w:r>
        <w:rPr>
          <w:sz w:val="25"/>
          <w:szCs w:val="25"/>
        </w:rPr>
        <w:t>По структуре  безвозмездные поступления распределились следующим образом:</w:t>
      </w:r>
    </w:p>
    <w:p>
      <w:pPr>
        <w:pStyle w:val="Normal"/>
        <w:ind w:left="0" w:right="27" w:firstLine="567"/>
        <w:rPr>
          <w:sz w:val="25"/>
          <w:szCs w:val="25"/>
        </w:rPr>
      </w:pPr>
      <w:r>
        <w:rPr>
          <w:sz w:val="22"/>
          <w:szCs w:val="22"/>
        </w:rPr>
        <w:t xml:space="preserve">                                                                                                     </w:t>
      </w:r>
      <w:r>
        <w:rPr>
          <w:sz w:val="22"/>
          <w:szCs w:val="22"/>
        </w:rPr>
        <w:t>(тыс.руб.)</w:t>
      </w:r>
    </w:p>
    <w:tbl>
      <w:tblPr>
        <w:tblW w:w="9572" w:type="dxa"/>
        <w:jc w:val="left"/>
        <w:tblInd w:w="-10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108" w:type="dxa"/>
        </w:tblCellMar>
      </w:tblPr>
      <w:tblGrid>
        <w:gridCol w:w="4987"/>
        <w:gridCol w:w="2256"/>
        <w:gridCol w:w="2329"/>
      </w:tblGrid>
      <w:tr>
        <w:trPr/>
        <w:tc>
          <w:tcPr>
            <w:tcW w:w="4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0" w:right="27" w:firstLine="567"/>
              <w:jc w:val="center"/>
              <w:rPr>
                <w:sz w:val="22"/>
                <w:szCs w:val="22"/>
              </w:rPr>
            </w:pPr>
            <w:r>
              <w:rPr>
                <w:sz w:val="22"/>
                <w:szCs w:val="22"/>
              </w:rPr>
            </w:r>
          </w:p>
          <w:p>
            <w:pPr>
              <w:pStyle w:val="Normal"/>
              <w:ind w:left="0" w:right="27" w:firstLine="567"/>
              <w:jc w:val="center"/>
              <w:rPr>
                <w:sz w:val="22"/>
                <w:szCs w:val="22"/>
              </w:rPr>
            </w:pPr>
            <w:r>
              <w:rPr>
                <w:sz w:val="22"/>
                <w:szCs w:val="22"/>
              </w:rPr>
            </w:r>
          </w:p>
          <w:p>
            <w:pPr>
              <w:pStyle w:val="Normal"/>
              <w:ind w:left="0" w:right="27" w:firstLine="567"/>
              <w:jc w:val="center"/>
              <w:rPr/>
            </w:pPr>
            <w:r>
              <w:rPr>
                <w:sz w:val="22"/>
                <w:szCs w:val="22"/>
              </w:rPr>
              <w:t>Наименование</w:t>
            </w:r>
          </w:p>
        </w:tc>
        <w:tc>
          <w:tcPr>
            <w:tcW w:w="22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0" w:right="27" w:firstLine="567"/>
              <w:jc w:val="center"/>
              <w:rPr>
                <w:sz w:val="22"/>
                <w:szCs w:val="22"/>
              </w:rPr>
            </w:pPr>
            <w:r>
              <w:rPr>
                <w:sz w:val="22"/>
                <w:szCs w:val="22"/>
              </w:rPr>
            </w:r>
          </w:p>
          <w:p>
            <w:pPr>
              <w:pStyle w:val="Normal"/>
              <w:ind w:left="0" w:right="27" w:firstLine="567"/>
              <w:jc w:val="center"/>
              <w:rPr>
                <w:sz w:val="22"/>
                <w:szCs w:val="22"/>
              </w:rPr>
            </w:pPr>
            <w:r>
              <w:rPr>
                <w:sz w:val="22"/>
                <w:szCs w:val="22"/>
              </w:rPr>
            </w:r>
          </w:p>
          <w:p>
            <w:pPr>
              <w:pStyle w:val="Normal"/>
              <w:ind w:left="0" w:right="27" w:firstLine="567"/>
              <w:jc w:val="center"/>
              <w:rPr/>
            </w:pPr>
            <w:r>
              <w:rPr>
                <w:sz w:val="22"/>
                <w:szCs w:val="22"/>
              </w:rPr>
              <w:t>Факт 2018г</w:t>
            </w:r>
          </w:p>
          <w:p>
            <w:pPr>
              <w:pStyle w:val="Normal"/>
              <w:ind w:left="0" w:right="27" w:firstLine="567"/>
              <w:jc w:val="center"/>
              <w:rPr>
                <w:sz w:val="22"/>
                <w:szCs w:val="22"/>
              </w:rPr>
            </w:pPr>
            <w:r>
              <w:rPr>
                <w:sz w:val="22"/>
                <w:szCs w:val="22"/>
              </w:rPr>
            </w:r>
          </w:p>
        </w:tc>
        <w:tc>
          <w:tcPr>
            <w:tcW w:w="23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0" w:right="27" w:hanging="0"/>
              <w:jc w:val="center"/>
              <w:rPr/>
            </w:pPr>
            <w:r>
              <w:rPr>
                <w:sz w:val="22"/>
                <w:szCs w:val="22"/>
              </w:rPr>
              <w:t xml:space="preserve">% </w:t>
            </w:r>
          </w:p>
          <w:p>
            <w:pPr>
              <w:pStyle w:val="Normal"/>
              <w:ind w:left="0" w:right="27" w:hanging="0"/>
              <w:jc w:val="center"/>
              <w:rPr/>
            </w:pPr>
            <w:r>
              <w:rPr>
                <w:sz w:val="22"/>
                <w:szCs w:val="22"/>
              </w:rPr>
              <w:t>в общей сумме безвозмездных поступлений</w:t>
            </w:r>
          </w:p>
        </w:tc>
      </w:tr>
      <w:tr>
        <w:trPr/>
        <w:tc>
          <w:tcPr>
            <w:tcW w:w="4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0" w:right="27" w:firstLine="567"/>
              <w:jc w:val="center"/>
              <w:rPr/>
            </w:pPr>
            <w:r>
              <w:rPr>
                <w:sz w:val="22"/>
                <w:szCs w:val="22"/>
              </w:rPr>
              <w:t>Всего безвозмездных поступлений,</w:t>
            </w:r>
          </w:p>
          <w:p>
            <w:pPr>
              <w:pStyle w:val="Normal"/>
              <w:ind w:left="0" w:right="27" w:firstLine="567"/>
              <w:jc w:val="center"/>
              <w:rPr/>
            </w:pPr>
            <w:r>
              <w:rPr>
                <w:sz w:val="22"/>
                <w:szCs w:val="22"/>
              </w:rPr>
              <w:t>в том числе:</w:t>
            </w:r>
          </w:p>
        </w:tc>
        <w:tc>
          <w:tcPr>
            <w:tcW w:w="22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0" w:right="27" w:firstLine="567"/>
              <w:jc w:val="center"/>
              <w:rPr/>
            </w:pPr>
            <w:r>
              <w:rPr>
                <w:sz w:val="22"/>
                <w:szCs w:val="22"/>
              </w:rPr>
              <w:t>5810,5</w:t>
            </w:r>
          </w:p>
        </w:tc>
        <w:tc>
          <w:tcPr>
            <w:tcW w:w="23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0" w:right="27" w:firstLine="567"/>
              <w:jc w:val="center"/>
              <w:rPr/>
            </w:pPr>
            <w:r>
              <w:rPr>
                <w:sz w:val="22"/>
                <w:szCs w:val="22"/>
              </w:rPr>
              <w:t>100,0</w:t>
            </w:r>
          </w:p>
        </w:tc>
      </w:tr>
      <w:tr>
        <w:trPr/>
        <w:tc>
          <w:tcPr>
            <w:tcW w:w="4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0" w:right="27" w:firstLine="567"/>
              <w:jc w:val="center"/>
              <w:rPr/>
            </w:pPr>
            <w:r>
              <w:rPr>
                <w:sz w:val="22"/>
                <w:szCs w:val="22"/>
              </w:rPr>
              <w:t>-Дотации</w:t>
            </w:r>
          </w:p>
        </w:tc>
        <w:tc>
          <w:tcPr>
            <w:tcW w:w="22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0" w:right="27" w:firstLine="567"/>
              <w:jc w:val="center"/>
              <w:rPr/>
            </w:pPr>
            <w:r>
              <w:rPr>
                <w:sz w:val="22"/>
                <w:szCs w:val="22"/>
              </w:rPr>
              <w:t>4247,0</w:t>
            </w:r>
          </w:p>
        </w:tc>
        <w:tc>
          <w:tcPr>
            <w:tcW w:w="23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0" w:right="27" w:firstLine="567"/>
              <w:jc w:val="center"/>
              <w:rPr/>
            </w:pPr>
            <w:r>
              <w:rPr>
                <w:sz w:val="22"/>
                <w:szCs w:val="22"/>
              </w:rPr>
              <w:t>73,1</w:t>
            </w:r>
          </w:p>
        </w:tc>
      </w:tr>
      <w:tr>
        <w:trPr/>
        <w:tc>
          <w:tcPr>
            <w:tcW w:w="4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0" w:right="27" w:firstLine="567"/>
              <w:jc w:val="center"/>
              <w:rPr/>
            </w:pPr>
            <w:r>
              <w:rPr>
                <w:sz w:val="22"/>
                <w:szCs w:val="22"/>
              </w:rPr>
              <w:t>-Субсидии</w:t>
            </w:r>
          </w:p>
        </w:tc>
        <w:tc>
          <w:tcPr>
            <w:tcW w:w="22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0" w:right="27" w:firstLine="567"/>
              <w:jc w:val="center"/>
              <w:rPr/>
            </w:pPr>
            <w:r>
              <w:rPr>
                <w:sz w:val="22"/>
                <w:szCs w:val="22"/>
              </w:rPr>
              <w:t>100,0</w:t>
            </w:r>
          </w:p>
        </w:tc>
        <w:tc>
          <w:tcPr>
            <w:tcW w:w="23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0" w:right="27" w:firstLine="567"/>
              <w:jc w:val="center"/>
              <w:rPr/>
            </w:pPr>
            <w:r>
              <w:rPr>
                <w:sz w:val="22"/>
                <w:szCs w:val="22"/>
              </w:rPr>
              <w:t>1,7</w:t>
            </w:r>
          </w:p>
        </w:tc>
      </w:tr>
      <w:tr>
        <w:trPr/>
        <w:tc>
          <w:tcPr>
            <w:tcW w:w="4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0" w:right="27" w:firstLine="567"/>
              <w:jc w:val="center"/>
              <w:rPr/>
            </w:pPr>
            <w:r>
              <w:rPr>
                <w:sz w:val="22"/>
                <w:szCs w:val="22"/>
              </w:rPr>
              <w:t>-Субвенции</w:t>
            </w:r>
          </w:p>
        </w:tc>
        <w:tc>
          <w:tcPr>
            <w:tcW w:w="22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0" w:right="27" w:firstLine="567"/>
              <w:jc w:val="center"/>
              <w:rPr/>
            </w:pPr>
            <w:r>
              <w:rPr>
                <w:sz w:val="22"/>
                <w:szCs w:val="22"/>
              </w:rPr>
              <w:t>54,8</w:t>
            </w:r>
          </w:p>
        </w:tc>
        <w:tc>
          <w:tcPr>
            <w:tcW w:w="23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0" w:right="27" w:firstLine="567"/>
              <w:jc w:val="center"/>
              <w:rPr/>
            </w:pPr>
            <w:r>
              <w:rPr>
                <w:sz w:val="22"/>
                <w:szCs w:val="22"/>
              </w:rPr>
              <w:t>0,9</w:t>
            </w:r>
          </w:p>
        </w:tc>
      </w:tr>
      <w:tr>
        <w:trPr/>
        <w:tc>
          <w:tcPr>
            <w:tcW w:w="4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0" w:right="27" w:firstLine="567"/>
              <w:jc w:val="center"/>
              <w:rPr/>
            </w:pPr>
            <w:r>
              <w:rPr>
                <w:sz w:val="22"/>
                <w:szCs w:val="22"/>
              </w:rPr>
              <w:t>-Иные МБТ</w:t>
            </w:r>
          </w:p>
        </w:tc>
        <w:tc>
          <w:tcPr>
            <w:tcW w:w="22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0" w:right="27" w:firstLine="567"/>
              <w:jc w:val="center"/>
              <w:rPr/>
            </w:pPr>
            <w:r>
              <w:rPr>
                <w:sz w:val="22"/>
                <w:szCs w:val="22"/>
              </w:rPr>
              <w:t>1250,7</w:t>
            </w:r>
          </w:p>
        </w:tc>
        <w:tc>
          <w:tcPr>
            <w:tcW w:w="23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0" w:right="27" w:firstLine="567"/>
              <w:jc w:val="center"/>
              <w:rPr/>
            </w:pPr>
            <w:r>
              <w:rPr>
                <w:sz w:val="22"/>
                <w:szCs w:val="22"/>
              </w:rPr>
              <w:t>21,5</w:t>
            </w:r>
          </w:p>
        </w:tc>
      </w:tr>
      <w:tr>
        <w:trPr/>
        <w:tc>
          <w:tcPr>
            <w:tcW w:w="4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0" w:right="27" w:firstLine="567"/>
              <w:jc w:val="center"/>
              <w:rPr/>
            </w:pPr>
            <w:r>
              <w:rPr>
                <w:sz w:val="22"/>
                <w:szCs w:val="22"/>
              </w:rPr>
              <w:t>- Прочие безвозмездные поступления</w:t>
            </w:r>
          </w:p>
        </w:tc>
        <w:tc>
          <w:tcPr>
            <w:tcW w:w="22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0" w:right="27" w:firstLine="567"/>
              <w:jc w:val="center"/>
              <w:rPr/>
            </w:pPr>
            <w:r>
              <w:rPr>
                <w:sz w:val="22"/>
                <w:szCs w:val="22"/>
              </w:rPr>
              <w:t>158,0</w:t>
            </w:r>
          </w:p>
        </w:tc>
        <w:tc>
          <w:tcPr>
            <w:tcW w:w="23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0" w:right="27" w:firstLine="567"/>
              <w:jc w:val="center"/>
              <w:rPr/>
            </w:pPr>
            <w:r>
              <w:rPr>
                <w:sz w:val="22"/>
                <w:szCs w:val="22"/>
              </w:rPr>
              <w:t>2,8</w:t>
            </w:r>
          </w:p>
        </w:tc>
      </w:tr>
    </w:tbl>
    <w:p>
      <w:pPr>
        <w:pStyle w:val="Normal"/>
        <w:tabs>
          <w:tab w:val="clear" w:pos="720"/>
          <w:tab w:val="left" w:pos="709" w:leader="none"/>
          <w:tab w:val="left" w:pos="1620" w:leader="none"/>
        </w:tabs>
        <w:ind w:right="0" w:hanging="0"/>
        <w:jc w:val="both"/>
        <w:rPr>
          <w:b w:val="false"/>
          <w:b w:val="false"/>
          <w:bCs w:val="false"/>
          <w:sz w:val="25"/>
          <w:szCs w:val="25"/>
          <w:u w:val="none"/>
        </w:rPr>
      </w:pPr>
      <w:r>
        <w:rPr>
          <w:b w:val="false"/>
          <w:bCs w:val="false"/>
          <w:sz w:val="25"/>
          <w:szCs w:val="25"/>
          <w:u w:val="none"/>
        </w:rPr>
      </w:r>
    </w:p>
    <w:p>
      <w:pPr>
        <w:pStyle w:val="Normal"/>
        <w:tabs>
          <w:tab w:val="clear" w:pos="720"/>
          <w:tab w:val="left" w:pos="709" w:leader="none"/>
          <w:tab w:val="left" w:pos="1620" w:leader="none"/>
        </w:tabs>
        <w:ind w:right="0" w:hanging="0"/>
        <w:jc w:val="both"/>
        <w:rPr>
          <w:b w:val="false"/>
          <w:b w:val="false"/>
          <w:bCs w:val="false"/>
          <w:sz w:val="25"/>
          <w:szCs w:val="25"/>
          <w:u w:val="none"/>
        </w:rPr>
      </w:pPr>
      <w:r>
        <w:rPr>
          <w:b w:val="false"/>
          <w:bCs w:val="false"/>
          <w:sz w:val="25"/>
          <w:szCs w:val="25"/>
          <w:u w:val="none"/>
        </w:rPr>
        <w:t xml:space="preserve">    </w:t>
      </w:r>
      <w:r>
        <w:rPr>
          <w:b w:val="false"/>
          <w:bCs w:val="false"/>
          <w:sz w:val="25"/>
          <w:szCs w:val="25"/>
          <w:u w:val="none"/>
        </w:rPr>
        <w:t xml:space="preserve">Прочие безвозмездные поступления в бюджет сельского поселения сложились из сумм, поступивших в рамках Соглашения </w:t>
      </w:r>
      <w:r>
        <w:rPr>
          <w:rFonts w:eastAsia="Times New Roman" w:cs="Times New Roman"/>
          <w:b w:val="false"/>
          <w:bCs w:val="false"/>
          <w:sz w:val="25"/>
          <w:szCs w:val="25"/>
          <w:u w:val="none"/>
        </w:rPr>
        <w:t xml:space="preserve">о социально-экономическом сотрудничестве </w:t>
      </w:r>
      <w:r>
        <w:rPr>
          <w:b w:val="false"/>
          <w:bCs w:val="false"/>
          <w:sz w:val="25"/>
          <w:szCs w:val="25"/>
          <w:u w:val="none"/>
        </w:rPr>
        <w:t xml:space="preserve"> от  А</w:t>
      </w:r>
      <w:r>
        <w:rPr>
          <w:b w:val="false"/>
          <w:bCs w:val="false"/>
          <w:color w:val="000000"/>
          <w:sz w:val="25"/>
          <w:szCs w:val="25"/>
          <w:u w:val="none"/>
        </w:rPr>
        <w:t xml:space="preserve">О </w:t>
      </w:r>
      <w:r>
        <w:rPr>
          <w:rFonts w:eastAsia="Times New Roman" w:cs="Times New Roman"/>
          <w:b w:val="false"/>
          <w:bCs w:val="false"/>
          <w:color w:val="000000"/>
          <w:sz w:val="25"/>
          <w:szCs w:val="25"/>
          <w:u w:val="none"/>
        </w:rPr>
        <w:t>«Труд»</w:t>
      </w:r>
      <w:r>
        <w:rPr>
          <w:b w:val="false"/>
          <w:bCs w:val="false"/>
          <w:sz w:val="25"/>
          <w:szCs w:val="25"/>
          <w:u w:val="none"/>
        </w:rPr>
        <w:t xml:space="preserve">.    </w:t>
      </w:r>
    </w:p>
    <w:p>
      <w:pPr>
        <w:pStyle w:val="Normal"/>
        <w:tabs>
          <w:tab w:val="clear" w:pos="720"/>
          <w:tab w:val="left" w:pos="709" w:leader="none"/>
          <w:tab w:val="left" w:pos="1620" w:leader="none"/>
        </w:tabs>
        <w:ind w:left="0" w:right="0" w:hanging="0"/>
        <w:jc w:val="both"/>
        <w:rPr>
          <w:b w:val="false"/>
          <w:b w:val="false"/>
          <w:bCs w:val="false"/>
          <w:sz w:val="25"/>
          <w:szCs w:val="25"/>
          <w:u w:val="none"/>
        </w:rPr>
      </w:pPr>
      <w:r>
        <w:rPr>
          <w:b w:val="false"/>
          <w:bCs w:val="false"/>
          <w:sz w:val="25"/>
          <w:szCs w:val="25"/>
          <w:u w:val="none"/>
        </w:rPr>
        <w:t xml:space="preserve">Безвозмездные поступления из областного бюджета и бюджета района использованы по целевому назначению. </w:t>
      </w:r>
    </w:p>
    <w:p>
      <w:pPr>
        <w:pStyle w:val="Normal"/>
        <w:ind w:firstLine="567"/>
        <w:jc w:val="both"/>
        <w:rPr>
          <w:sz w:val="24"/>
          <w:szCs w:val="24"/>
        </w:rPr>
      </w:pPr>
      <w:r>
        <w:rPr>
          <w:sz w:val="25"/>
          <w:szCs w:val="25"/>
        </w:rPr>
        <w:t>Доля безвозмездных поступлений  в общей сумме доходов составила 86,8 %.</w:t>
      </w:r>
    </w:p>
    <w:p>
      <w:pPr>
        <w:pStyle w:val="Normal"/>
        <w:ind w:hanging="0"/>
        <w:jc w:val="both"/>
        <w:rPr>
          <w:sz w:val="24"/>
          <w:szCs w:val="24"/>
        </w:rPr>
      </w:pPr>
      <w:r>
        <w:rPr>
          <w:sz w:val="25"/>
          <w:szCs w:val="25"/>
        </w:rPr>
        <w:t xml:space="preserve">         </w:t>
      </w:r>
      <w:r>
        <w:rPr>
          <w:sz w:val="25"/>
          <w:szCs w:val="25"/>
        </w:rPr>
        <w:t>Доля собственных доходов в общей сумме доходов составила 13,2 %.</w:t>
      </w:r>
    </w:p>
    <w:p>
      <w:pPr>
        <w:pStyle w:val="Normal"/>
        <w:jc w:val="center"/>
        <w:rPr>
          <w:sz w:val="25"/>
          <w:szCs w:val="25"/>
        </w:rPr>
      </w:pPr>
      <w:r>
        <w:rPr>
          <w:sz w:val="25"/>
          <w:szCs w:val="25"/>
        </w:rPr>
        <w:t xml:space="preserve">                                                                                                 </w:t>
      </w:r>
    </w:p>
    <w:p>
      <w:pPr>
        <w:pStyle w:val="Style23"/>
        <w:widowControl/>
        <w:spacing w:lineRule="auto" w:line="240"/>
        <w:rPr/>
      </w:pPr>
      <w:r>
        <w:rPr>
          <w:rStyle w:val="FontStyle28"/>
          <w:sz w:val="25"/>
          <w:szCs w:val="25"/>
        </w:rPr>
        <w:t>Исполнение расходной части бюджета</w:t>
      </w:r>
    </w:p>
    <w:p>
      <w:pPr>
        <w:pStyle w:val="Style23"/>
        <w:widowControl/>
        <w:spacing w:lineRule="auto" w:line="240"/>
        <w:rPr/>
      </w:pPr>
      <w:r>
        <w:rPr>
          <w:rStyle w:val="FontStyle28"/>
          <w:sz w:val="25"/>
          <w:szCs w:val="25"/>
        </w:rPr>
        <w:t xml:space="preserve"> </w:t>
      </w:r>
      <w:r>
        <w:rPr>
          <w:b/>
          <w:sz w:val="25"/>
          <w:szCs w:val="25"/>
        </w:rPr>
        <w:t>Ишидейского</w:t>
      </w:r>
      <w:r>
        <w:rPr>
          <w:rStyle w:val="FontStyle28"/>
          <w:sz w:val="25"/>
          <w:szCs w:val="25"/>
        </w:rPr>
        <w:t xml:space="preserve"> муниципального образования.</w:t>
      </w:r>
    </w:p>
    <w:p>
      <w:pPr>
        <w:pStyle w:val="Style23"/>
        <w:widowControl/>
        <w:spacing w:lineRule="auto" w:line="240"/>
        <w:rPr>
          <w:sz w:val="25"/>
          <w:szCs w:val="25"/>
        </w:rPr>
      </w:pPr>
      <w:r>
        <w:rPr>
          <w:sz w:val="25"/>
          <w:szCs w:val="25"/>
        </w:rPr>
      </w:r>
    </w:p>
    <w:p>
      <w:pPr>
        <w:pStyle w:val="Normal"/>
        <w:ind w:firstLine="567"/>
        <w:jc w:val="both"/>
        <w:rPr/>
      </w:pPr>
      <w:r>
        <w:rPr>
          <w:sz w:val="25"/>
          <w:szCs w:val="25"/>
        </w:rPr>
        <w:t xml:space="preserve">По расходам бюджет Ишидейского муниципального образования за 2018 год при плане  </w:t>
      </w:r>
      <w:r>
        <w:rPr>
          <w:b w:val="false"/>
          <w:bCs w:val="false"/>
          <w:sz w:val="25"/>
          <w:szCs w:val="25"/>
        </w:rPr>
        <w:t>6602,9</w:t>
      </w:r>
      <w:r>
        <w:rPr>
          <w:b/>
          <w:sz w:val="25"/>
          <w:szCs w:val="25"/>
        </w:rPr>
        <w:t xml:space="preserve"> </w:t>
      </w:r>
      <w:r>
        <w:rPr>
          <w:sz w:val="25"/>
          <w:szCs w:val="25"/>
        </w:rPr>
        <w:t xml:space="preserve">тыс. руб. исполнен в сумме </w:t>
      </w:r>
      <w:r>
        <w:rPr>
          <w:b w:val="false"/>
          <w:bCs w:val="false"/>
          <w:sz w:val="25"/>
          <w:szCs w:val="25"/>
        </w:rPr>
        <w:t>6811,1</w:t>
      </w:r>
      <w:r>
        <w:rPr>
          <w:sz w:val="25"/>
          <w:szCs w:val="25"/>
        </w:rPr>
        <w:t xml:space="preserve"> тыс. руб. или </w:t>
      </w:r>
      <w:r>
        <w:rPr>
          <w:b/>
          <w:sz w:val="25"/>
          <w:szCs w:val="25"/>
        </w:rPr>
        <w:t>96,9</w:t>
      </w:r>
      <w:r>
        <w:rPr>
          <w:sz w:val="25"/>
          <w:szCs w:val="25"/>
        </w:rPr>
        <w:t xml:space="preserve"> %. Неисполнение на сумму </w:t>
      </w:r>
      <w:r>
        <w:rPr>
          <w:b w:val="false"/>
          <w:bCs w:val="false"/>
          <w:sz w:val="25"/>
          <w:szCs w:val="25"/>
        </w:rPr>
        <w:t>208,2</w:t>
      </w:r>
      <w:r>
        <w:rPr>
          <w:b/>
          <w:sz w:val="25"/>
          <w:szCs w:val="25"/>
        </w:rPr>
        <w:t xml:space="preserve"> </w:t>
      </w:r>
      <w:r>
        <w:rPr>
          <w:sz w:val="25"/>
          <w:szCs w:val="25"/>
        </w:rPr>
        <w:t xml:space="preserve">тыс. руб., в том числе: </w:t>
      </w:r>
    </w:p>
    <w:p>
      <w:pPr>
        <w:pStyle w:val="Normal"/>
        <w:numPr>
          <w:ilvl w:val="0"/>
          <w:numId w:val="4"/>
        </w:numPr>
        <w:ind w:left="851" w:hanging="284"/>
        <w:rPr>
          <w:sz w:val="25"/>
          <w:szCs w:val="25"/>
        </w:rPr>
      </w:pPr>
      <w:r>
        <w:rPr>
          <w:sz w:val="25"/>
          <w:szCs w:val="25"/>
        </w:rPr>
        <w:t xml:space="preserve">Не использованы бюджетные ассигнования на обеспечения деятельности органов местного самоуправления, в сумме </w:t>
      </w:r>
      <w:r>
        <w:rPr>
          <w:b w:val="false"/>
          <w:bCs w:val="false"/>
          <w:sz w:val="25"/>
          <w:szCs w:val="25"/>
        </w:rPr>
        <w:t>9,3</w:t>
      </w:r>
      <w:r>
        <w:rPr>
          <w:sz w:val="25"/>
          <w:szCs w:val="25"/>
        </w:rPr>
        <w:t xml:space="preserve"> тыс. руб. в связи с оплатой предъявленных счетов за фактически потребленные коммунальные услуги;</w:t>
      </w:r>
    </w:p>
    <w:p>
      <w:pPr>
        <w:pStyle w:val="Normal"/>
        <w:numPr>
          <w:ilvl w:val="0"/>
          <w:numId w:val="4"/>
        </w:numPr>
        <w:ind w:left="851" w:hanging="284"/>
        <w:jc w:val="both"/>
        <w:rPr>
          <w:sz w:val="25"/>
          <w:szCs w:val="25"/>
        </w:rPr>
      </w:pPr>
      <w:r>
        <w:rPr>
          <w:sz w:val="25"/>
          <w:szCs w:val="25"/>
        </w:rPr>
        <w:t xml:space="preserve">Не использованы бюджетные ассигнования резервного фонда Ишидейского сельского поселения в сумме </w:t>
      </w:r>
      <w:r>
        <w:rPr>
          <w:b w:val="false"/>
          <w:bCs w:val="false"/>
          <w:sz w:val="25"/>
          <w:szCs w:val="25"/>
        </w:rPr>
        <w:t>0,5</w:t>
      </w:r>
      <w:r>
        <w:rPr>
          <w:sz w:val="25"/>
          <w:szCs w:val="25"/>
        </w:rPr>
        <w:t xml:space="preserve"> тыс. руб. в связи с отсутствием на территории поселения в 2018 году чрезвычайных ситуаций;</w:t>
      </w:r>
    </w:p>
    <w:p>
      <w:pPr>
        <w:pStyle w:val="Normal"/>
        <w:numPr>
          <w:ilvl w:val="0"/>
          <w:numId w:val="4"/>
        </w:numPr>
        <w:spacing w:before="0" w:after="0"/>
        <w:ind w:left="851" w:hanging="284"/>
        <w:contextualSpacing/>
        <w:jc w:val="both"/>
        <w:rPr>
          <w:sz w:val="25"/>
          <w:szCs w:val="25"/>
        </w:rPr>
      </w:pPr>
      <w:r>
        <w:rPr>
          <w:sz w:val="25"/>
          <w:szCs w:val="25"/>
        </w:rPr>
        <w:t xml:space="preserve">Не использованы бюджетные ассигнования на ремонт и содержание автомобильных дорог в сумме </w:t>
      </w:r>
      <w:r>
        <w:rPr>
          <w:b w:val="false"/>
          <w:bCs w:val="false"/>
          <w:sz w:val="25"/>
          <w:szCs w:val="25"/>
        </w:rPr>
        <w:t>190,6</w:t>
      </w:r>
      <w:r>
        <w:rPr>
          <w:b/>
          <w:sz w:val="25"/>
          <w:szCs w:val="25"/>
        </w:rPr>
        <w:t xml:space="preserve"> </w:t>
      </w:r>
      <w:r>
        <w:rPr>
          <w:sz w:val="25"/>
          <w:szCs w:val="25"/>
        </w:rPr>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(инжекторных) двигателей и сезонностью проведения ремонтных работ;</w:t>
      </w:r>
    </w:p>
    <w:p>
      <w:pPr>
        <w:pStyle w:val="Normal"/>
        <w:ind w:firstLine="720"/>
        <w:jc w:val="both"/>
        <w:rPr>
          <w:sz w:val="25"/>
          <w:szCs w:val="25"/>
        </w:rPr>
      </w:pPr>
      <w:r>
        <w:rPr>
          <w:sz w:val="25"/>
          <w:szCs w:val="25"/>
        </w:rPr>
        <w:t xml:space="preserve">Не использованы бюджетные ассигнования по организации благоустройства территории поселения в сумме </w:t>
      </w:r>
      <w:r>
        <w:rPr>
          <w:b w:val="false"/>
          <w:bCs w:val="false"/>
          <w:sz w:val="25"/>
          <w:szCs w:val="25"/>
        </w:rPr>
        <w:t>7,8</w:t>
      </w:r>
      <w:r>
        <w:rPr>
          <w:sz w:val="25"/>
          <w:szCs w:val="25"/>
        </w:rPr>
        <w:t xml:space="preserve"> тыс. руб., финансирование осуществлялось по факту предоставления поставщиками документов на оплату.</w:t>
      </w:r>
    </w:p>
    <w:p>
      <w:pPr>
        <w:pStyle w:val="Normal"/>
        <w:widowControl w:val="false"/>
        <w:bidi w:val="0"/>
        <w:ind w:left="0" w:right="0" w:firstLine="737"/>
        <w:jc w:val="both"/>
        <w:rPr/>
      </w:pPr>
      <w:r>
        <w:rPr>
          <w:sz w:val="25"/>
          <w:szCs w:val="25"/>
        </w:rPr>
        <w:t>Расходы бюджета в разрезе разделов функциональной классификации расходов бюджетов Российской Федерации определены следующим образом:</w:t>
      </w:r>
    </w:p>
    <w:p>
      <w:pPr>
        <w:pStyle w:val="Normal"/>
        <w:jc w:val="center"/>
        <w:rPr/>
      </w:pPr>
      <w:r>
        <w:rPr>
          <w:sz w:val="25"/>
          <w:szCs w:val="25"/>
        </w:rPr>
        <w:t xml:space="preserve">                                                                                       </w:t>
      </w:r>
      <w:r>
        <w:rPr>
          <w:sz w:val="25"/>
          <w:szCs w:val="25"/>
        </w:rPr>
        <w:t>(руб., коп.)</w:t>
      </w:r>
    </w:p>
    <w:tbl>
      <w:tblPr>
        <w:tblW w:w="10043" w:type="dxa"/>
        <w:jc w:val="left"/>
        <w:tblInd w:w="-344"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849"/>
        <w:gridCol w:w="851"/>
        <w:gridCol w:w="3971"/>
        <w:gridCol w:w="1417"/>
        <w:gridCol w:w="1418"/>
        <w:gridCol w:w="1536"/>
      </w:tblGrid>
      <w:tr>
        <w:trPr>
          <w:trHeight w:val="420" w:hRule="atLeast"/>
        </w:trPr>
        <w:tc>
          <w:tcPr>
            <w:tcW w:w="84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Arial" w:hAnsi="Arial" w:cs="Arial"/>
                <w:b/>
                <w:b/>
                <w:bCs/>
                <w:sz w:val="17"/>
                <w:szCs w:val="17"/>
              </w:rPr>
            </w:pPr>
            <w:r>
              <w:rPr>
                <w:rFonts w:cs="Arial" w:ascii="Arial" w:hAnsi="Arial"/>
                <w:b/>
                <w:bCs/>
                <w:sz w:val="17"/>
                <w:szCs w:val="17"/>
              </w:rPr>
              <w:t>КВСР</w:t>
            </w:r>
          </w:p>
        </w:tc>
        <w:tc>
          <w:tcPr>
            <w:tcW w:w="8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Arial" w:hAnsi="Arial" w:cs="Arial"/>
                <w:b/>
                <w:b/>
                <w:bCs/>
                <w:sz w:val="17"/>
                <w:szCs w:val="17"/>
              </w:rPr>
            </w:pPr>
            <w:r>
              <w:rPr>
                <w:rFonts w:cs="Arial" w:ascii="Arial" w:hAnsi="Arial"/>
                <w:b/>
                <w:bCs/>
                <w:sz w:val="17"/>
                <w:szCs w:val="17"/>
              </w:rPr>
              <w:t>КФСР</w:t>
            </w:r>
          </w:p>
        </w:tc>
        <w:tc>
          <w:tcPr>
            <w:tcW w:w="39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Arial" w:hAnsi="Arial" w:cs="Arial"/>
                <w:b/>
                <w:b/>
                <w:bCs/>
                <w:sz w:val="17"/>
                <w:szCs w:val="17"/>
              </w:rPr>
            </w:pPr>
            <w:r>
              <w:rPr>
                <w:rFonts w:cs="Arial" w:ascii="Arial" w:hAnsi="Arial"/>
                <w:b/>
                <w:bCs/>
                <w:sz w:val="17"/>
                <w:szCs w:val="17"/>
              </w:rPr>
              <w:t>Наименование кода</w:t>
            </w:r>
          </w:p>
        </w:tc>
        <w:tc>
          <w:tcPr>
            <w:tcW w:w="14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Arial" w:hAnsi="Arial" w:cs="Arial"/>
                <w:b/>
                <w:b/>
                <w:bCs/>
                <w:sz w:val="17"/>
                <w:szCs w:val="17"/>
              </w:rPr>
            </w:pPr>
            <w:r>
              <w:rPr>
                <w:rFonts w:cs="Arial" w:ascii="Arial" w:hAnsi="Arial"/>
                <w:b/>
                <w:bCs/>
                <w:sz w:val="17"/>
                <w:szCs w:val="17"/>
              </w:rPr>
              <w:t>План</w:t>
            </w:r>
          </w:p>
        </w:tc>
        <w:tc>
          <w:tcPr>
            <w:tcW w:w="14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Arial" w:hAnsi="Arial" w:cs="Arial"/>
                <w:b/>
                <w:b/>
                <w:bCs/>
                <w:sz w:val="17"/>
                <w:szCs w:val="17"/>
              </w:rPr>
            </w:pPr>
            <w:r>
              <w:rPr>
                <w:rFonts w:cs="Arial" w:ascii="Arial" w:hAnsi="Arial"/>
                <w:b/>
                <w:bCs/>
                <w:sz w:val="17"/>
                <w:szCs w:val="17"/>
              </w:rPr>
              <w:t>Факт</w:t>
            </w:r>
          </w:p>
        </w:tc>
        <w:tc>
          <w:tcPr>
            <w:tcW w:w="1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b/>
                <w:b/>
                <w:bCs/>
                <w:sz w:val="17"/>
                <w:szCs w:val="17"/>
              </w:rPr>
            </w:pPr>
            <w:r>
              <w:rPr>
                <w:rFonts w:cs="Arial" w:ascii="Arial" w:hAnsi="Arial"/>
                <w:b/>
                <w:bCs/>
                <w:sz w:val="17"/>
                <w:szCs w:val="17"/>
              </w:rPr>
              <w:t>Отклонение</w:t>
            </w:r>
          </w:p>
        </w:tc>
      </w:tr>
      <w:tr>
        <w:trPr>
          <w:trHeight w:val="420" w:hRule="atLeast"/>
        </w:trPr>
        <w:tc>
          <w:tcPr>
            <w:tcW w:w="84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
                <w:b/>
                <w:bCs/>
                <w:sz w:val="20"/>
                <w:szCs w:val="20"/>
              </w:rPr>
            </w:pPr>
            <w:r>
              <w:rPr>
                <w:b/>
                <w:bCs/>
                <w:sz w:val="20"/>
                <w:szCs w:val="20"/>
              </w:rPr>
              <w:t>923</w:t>
            </w:r>
          </w:p>
        </w:tc>
        <w:tc>
          <w:tcPr>
            <w:tcW w:w="8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Arial" w:hAnsi="Arial" w:cs="Arial"/>
                <w:b/>
                <w:b/>
                <w:bCs/>
                <w:sz w:val="17"/>
                <w:szCs w:val="17"/>
              </w:rPr>
            </w:pPr>
            <w:r>
              <w:rPr>
                <w:rFonts w:cs="Arial" w:ascii="Arial" w:hAnsi="Arial"/>
                <w:b/>
                <w:bCs/>
                <w:sz w:val="17"/>
                <w:szCs w:val="17"/>
              </w:rPr>
              <w:t>01</w:t>
            </w:r>
          </w:p>
        </w:tc>
        <w:tc>
          <w:tcPr>
            <w:tcW w:w="3971"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rPr>
                <w:b/>
                <w:b/>
                <w:bCs/>
                <w:sz w:val="20"/>
              </w:rPr>
            </w:pPr>
            <w:r>
              <w:rPr>
                <w:b/>
                <w:bCs/>
                <w:sz w:val="20"/>
              </w:rPr>
              <w:t>ОБЩЕГОСУДАРСТВЕННЫЕ ВОПРОСЫ</w:t>
            </w:r>
          </w:p>
        </w:tc>
        <w:tc>
          <w:tcPr>
            <w:tcW w:w="14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0"/>
                <w:numId w:val="0"/>
              </w:numPr>
              <w:ind w:left="0" w:right="0" w:hanging="0"/>
              <w:jc w:val="center"/>
              <w:rPr>
                <w:rFonts w:ascii="Arial" w:hAnsi="Arial" w:cs="Arial"/>
                <w:b/>
                <w:b/>
                <w:sz w:val="16"/>
                <w:szCs w:val="16"/>
              </w:rPr>
            </w:pPr>
            <w:r>
              <w:rPr>
                <w:rFonts w:cs="Arial" w:ascii="Arial" w:hAnsi="Arial"/>
                <w:b/>
                <w:sz w:val="16"/>
                <w:szCs w:val="16"/>
              </w:rPr>
              <w:t>2303706,10</w:t>
            </w:r>
          </w:p>
        </w:tc>
        <w:tc>
          <w:tcPr>
            <w:tcW w:w="14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Arial" w:hAnsi="Arial" w:cs="Arial"/>
                <w:b/>
                <w:b/>
                <w:bCs/>
                <w:sz w:val="16"/>
                <w:szCs w:val="16"/>
              </w:rPr>
            </w:pPr>
            <w:r>
              <w:rPr>
                <w:rFonts w:cs="Arial" w:ascii="Arial" w:hAnsi="Arial"/>
                <w:b/>
                <w:bCs/>
                <w:sz w:val="16"/>
                <w:szCs w:val="16"/>
              </w:rPr>
              <w:t>2293878,04</w:t>
            </w:r>
          </w:p>
        </w:tc>
        <w:tc>
          <w:tcPr>
            <w:tcW w:w="1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b/>
                <w:b/>
                <w:bCs/>
                <w:sz w:val="16"/>
                <w:szCs w:val="16"/>
              </w:rPr>
            </w:pPr>
            <w:r>
              <w:rPr>
                <w:rFonts w:cs="Arial" w:ascii="Arial" w:hAnsi="Arial"/>
                <w:b/>
                <w:bCs/>
                <w:sz w:val="16"/>
                <w:szCs w:val="16"/>
              </w:rPr>
              <w:t>9828,06</w:t>
            </w:r>
          </w:p>
        </w:tc>
      </w:tr>
      <w:tr>
        <w:trPr>
          <w:trHeight w:val="710" w:hRule="atLeast"/>
        </w:trPr>
        <w:tc>
          <w:tcPr>
            <w:tcW w:w="84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rFonts w:ascii="Arial" w:hAnsi="Arial" w:cs="Arial"/>
                <w:b/>
                <w:b/>
                <w:bCs/>
                <w:sz w:val="20"/>
                <w:szCs w:val="20"/>
              </w:rPr>
            </w:pPr>
            <w:r>
              <w:rPr>
                <w:rFonts w:cs="Arial" w:ascii="Arial" w:hAnsi="Arial"/>
                <w:b/>
                <w:bCs/>
                <w:sz w:val="20"/>
                <w:szCs w:val="20"/>
              </w:rPr>
            </w:r>
          </w:p>
          <w:p>
            <w:pPr>
              <w:pStyle w:val="Normal"/>
              <w:jc w:val="center"/>
              <w:rPr>
                <w:bCs/>
                <w:sz w:val="20"/>
                <w:szCs w:val="20"/>
              </w:rPr>
            </w:pPr>
            <w:r>
              <w:rPr>
                <w:bCs/>
                <w:sz w:val="20"/>
                <w:szCs w:val="20"/>
              </w:rPr>
              <w:t>923</w:t>
            </w:r>
          </w:p>
        </w:tc>
        <w:tc>
          <w:tcPr>
            <w:tcW w:w="8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20"/>
                <w:szCs w:val="20"/>
              </w:rPr>
            </w:pPr>
            <w:r>
              <w:rPr>
                <w:bCs/>
                <w:sz w:val="20"/>
                <w:szCs w:val="20"/>
              </w:rPr>
              <w:t>0102</w:t>
            </w:r>
          </w:p>
        </w:tc>
        <w:tc>
          <w:tcPr>
            <w:tcW w:w="39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bCs/>
                <w:sz w:val="20"/>
                <w:szCs w:val="20"/>
              </w:rPr>
            </w:pPr>
            <w:r>
              <w:rPr>
                <w:bCs/>
                <w:sz w:val="20"/>
                <w:szCs w:val="20"/>
              </w:rPr>
              <w:t>Функционирование высшего должностного лица субъекта Российской Федерации и муниципального образования</w:t>
            </w:r>
          </w:p>
        </w:tc>
        <w:tc>
          <w:tcPr>
            <w:tcW w:w="14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0"/>
                <w:numId w:val="0"/>
              </w:numPr>
              <w:ind w:left="0" w:right="0" w:hanging="0"/>
              <w:jc w:val="center"/>
              <w:rPr>
                <w:rFonts w:ascii="Arial CYR" w:hAnsi="Arial CYR" w:cs="Arial CYR"/>
                <w:sz w:val="16"/>
                <w:szCs w:val="16"/>
              </w:rPr>
            </w:pPr>
            <w:r>
              <w:rPr>
                <w:rFonts w:cs="Arial CYR" w:ascii="Arial CYR" w:hAnsi="Arial CYR"/>
                <w:sz w:val="16"/>
                <w:szCs w:val="16"/>
              </w:rPr>
              <w:t>504329,27</w:t>
            </w:r>
          </w:p>
        </w:tc>
        <w:tc>
          <w:tcPr>
            <w:tcW w:w="14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0"/>
                <w:numId w:val="0"/>
              </w:numPr>
              <w:ind w:left="0" w:right="0" w:hanging="0"/>
              <w:jc w:val="center"/>
              <w:rPr>
                <w:rFonts w:ascii="Arial CYR" w:hAnsi="Arial CYR" w:cs="Arial CYR"/>
                <w:sz w:val="16"/>
                <w:szCs w:val="16"/>
              </w:rPr>
            </w:pPr>
            <w:r>
              <w:rPr>
                <w:rFonts w:cs="Arial CYR" w:ascii="Arial CYR" w:hAnsi="Arial CYR"/>
                <w:sz w:val="16"/>
                <w:szCs w:val="16"/>
              </w:rPr>
              <w:t>504329,27</w:t>
            </w:r>
          </w:p>
        </w:tc>
        <w:tc>
          <w:tcPr>
            <w:tcW w:w="1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ind w:left="0" w:right="0" w:hanging="0"/>
              <w:jc w:val="center"/>
              <w:rPr>
                <w:rFonts w:ascii="Arial CYR" w:hAnsi="Arial CYR" w:cs="Arial CYR"/>
                <w:sz w:val="16"/>
                <w:szCs w:val="16"/>
              </w:rPr>
            </w:pPr>
            <w:r>
              <w:rPr>
                <w:rFonts w:cs="Arial CYR" w:ascii="Arial CYR" w:hAnsi="Arial CYR"/>
                <w:sz w:val="16"/>
                <w:szCs w:val="16"/>
              </w:rPr>
              <w:t>0</w:t>
            </w:r>
          </w:p>
        </w:tc>
      </w:tr>
      <w:tr>
        <w:trPr>
          <w:trHeight w:val="990" w:hRule="atLeast"/>
        </w:trPr>
        <w:tc>
          <w:tcPr>
            <w:tcW w:w="84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rFonts w:ascii="Arial CYR" w:hAnsi="Arial CYR" w:cs="Arial CYR"/>
                <w:bCs/>
                <w:sz w:val="20"/>
                <w:szCs w:val="20"/>
              </w:rPr>
            </w:pPr>
            <w:r>
              <w:rPr>
                <w:rFonts w:cs="Arial CYR" w:ascii="Arial CYR" w:hAnsi="Arial CYR"/>
                <w:bCs/>
                <w:sz w:val="20"/>
                <w:szCs w:val="20"/>
              </w:rPr>
            </w:r>
          </w:p>
          <w:p>
            <w:pPr>
              <w:pStyle w:val="Normal"/>
              <w:jc w:val="center"/>
              <w:rPr>
                <w:rFonts w:ascii="Arial CYR" w:hAnsi="Arial CYR" w:cs="Arial CYR"/>
                <w:bCs/>
                <w:sz w:val="20"/>
                <w:szCs w:val="20"/>
              </w:rPr>
            </w:pPr>
            <w:r>
              <w:rPr>
                <w:rFonts w:cs="Arial CYR" w:ascii="Arial CYR" w:hAnsi="Arial CYR"/>
                <w:bCs/>
                <w:sz w:val="20"/>
                <w:szCs w:val="20"/>
              </w:rPr>
            </w:r>
          </w:p>
          <w:p>
            <w:pPr>
              <w:pStyle w:val="Normal"/>
              <w:jc w:val="center"/>
              <w:rPr>
                <w:bCs/>
                <w:sz w:val="20"/>
                <w:szCs w:val="20"/>
              </w:rPr>
            </w:pPr>
            <w:r>
              <w:rPr>
                <w:bCs/>
                <w:sz w:val="20"/>
                <w:szCs w:val="20"/>
              </w:rPr>
              <w:t xml:space="preserve">923  </w:t>
            </w:r>
          </w:p>
        </w:tc>
        <w:tc>
          <w:tcPr>
            <w:tcW w:w="8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20"/>
                <w:szCs w:val="20"/>
              </w:rPr>
            </w:pPr>
            <w:r>
              <w:rPr>
                <w:bCs/>
                <w:sz w:val="20"/>
                <w:szCs w:val="20"/>
              </w:rPr>
              <w:t>0104</w:t>
            </w:r>
          </w:p>
        </w:tc>
        <w:tc>
          <w:tcPr>
            <w:tcW w:w="39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bCs/>
                <w:sz w:val="20"/>
                <w:szCs w:val="20"/>
              </w:rPr>
            </w:pPr>
            <w:r>
              <w:rPr>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0"/>
                <w:numId w:val="0"/>
              </w:numPr>
              <w:ind w:left="0" w:right="0" w:hanging="0"/>
              <w:jc w:val="center"/>
              <w:rPr>
                <w:rFonts w:ascii="Arial CYR" w:hAnsi="Arial CYR" w:cs="Arial CYR"/>
                <w:sz w:val="16"/>
                <w:szCs w:val="16"/>
              </w:rPr>
            </w:pPr>
            <w:r>
              <w:rPr>
                <w:rFonts w:cs="Arial CYR" w:ascii="Arial CYR" w:hAnsi="Arial CYR"/>
                <w:sz w:val="16"/>
                <w:szCs w:val="16"/>
              </w:rPr>
              <w:t>1790486,83</w:t>
            </w:r>
          </w:p>
        </w:tc>
        <w:tc>
          <w:tcPr>
            <w:tcW w:w="14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0"/>
                <w:numId w:val="0"/>
              </w:numPr>
              <w:ind w:left="0" w:right="0" w:hanging="0"/>
              <w:jc w:val="center"/>
              <w:rPr>
                <w:rFonts w:ascii="Arial CYR" w:hAnsi="Arial CYR" w:cs="Arial CYR"/>
                <w:sz w:val="16"/>
                <w:szCs w:val="16"/>
              </w:rPr>
            </w:pPr>
            <w:r>
              <w:rPr>
                <w:rFonts w:cs="Arial CYR" w:ascii="Arial CYR" w:hAnsi="Arial CYR"/>
                <w:sz w:val="16"/>
                <w:szCs w:val="16"/>
              </w:rPr>
              <w:t>1781158,77</w:t>
            </w:r>
          </w:p>
        </w:tc>
        <w:tc>
          <w:tcPr>
            <w:tcW w:w="1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ind w:left="0" w:right="0" w:hanging="0"/>
              <w:jc w:val="center"/>
              <w:rPr>
                <w:rFonts w:ascii="Arial CYR" w:hAnsi="Arial CYR" w:cs="Arial CYR"/>
                <w:sz w:val="16"/>
                <w:szCs w:val="16"/>
              </w:rPr>
            </w:pPr>
            <w:r>
              <w:rPr>
                <w:rFonts w:cs="Arial CYR" w:ascii="Arial CYR" w:hAnsi="Arial CYR"/>
                <w:sz w:val="16"/>
                <w:szCs w:val="16"/>
              </w:rPr>
              <w:t>9328,06</w:t>
            </w:r>
          </w:p>
        </w:tc>
      </w:tr>
      <w:tr>
        <w:trPr>
          <w:trHeight w:val="255" w:hRule="atLeast"/>
        </w:trPr>
        <w:tc>
          <w:tcPr>
            <w:tcW w:w="84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20"/>
                <w:szCs w:val="20"/>
              </w:rPr>
            </w:pPr>
            <w:r>
              <w:rPr>
                <w:bCs/>
                <w:sz w:val="20"/>
                <w:szCs w:val="20"/>
              </w:rPr>
              <w:t>923</w:t>
            </w:r>
          </w:p>
        </w:tc>
        <w:tc>
          <w:tcPr>
            <w:tcW w:w="8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20"/>
                <w:szCs w:val="20"/>
              </w:rPr>
            </w:pPr>
            <w:r>
              <w:rPr>
                <w:bCs/>
                <w:sz w:val="20"/>
                <w:szCs w:val="20"/>
              </w:rPr>
              <w:t>0111</w:t>
            </w:r>
          </w:p>
        </w:tc>
        <w:tc>
          <w:tcPr>
            <w:tcW w:w="39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bCs/>
                <w:sz w:val="20"/>
                <w:szCs w:val="20"/>
              </w:rPr>
            </w:pPr>
            <w:r>
              <w:rPr>
                <w:bCs/>
                <w:sz w:val="20"/>
                <w:szCs w:val="20"/>
              </w:rPr>
              <w:t>Резервные фонды</w:t>
            </w:r>
          </w:p>
        </w:tc>
        <w:tc>
          <w:tcPr>
            <w:tcW w:w="14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0"/>
                <w:numId w:val="0"/>
              </w:numPr>
              <w:ind w:left="0" w:right="0" w:hanging="0"/>
              <w:jc w:val="center"/>
              <w:rPr>
                <w:rFonts w:ascii="Arial CYR" w:hAnsi="Arial CYR" w:cs="Arial CYR"/>
                <w:sz w:val="16"/>
                <w:szCs w:val="16"/>
              </w:rPr>
            </w:pPr>
            <w:r>
              <w:rPr>
                <w:rFonts w:cs="Arial CYR" w:ascii="Arial CYR" w:hAnsi="Arial CYR"/>
                <w:sz w:val="16"/>
                <w:szCs w:val="16"/>
              </w:rPr>
              <w:t>500,0</w:t>
            </w:r>
          </w:p>
        </w:tc>
        <w:tc>
          <w:tcPr>
            <w:tcW w:w="14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0"/>
                <w:numId w:val="0"/>
              </w:numPr>
              <w:ind w:left="0" w:right="0" w:hanging="0"/>
              <w:jc w:val="center"/>
              <w:rPr>
                <w:rFonts w:ascii="Arial CYR" w:hAnsi="Arial CYR" w:cs="Arial CYR"/>
                <w:sz w:val="16"/>
                <w:szCs w:val="16"/>
              </w:rPr>
            </w:pPr>
            <w:r>
              <w:rPr>
                <w:rFonts w:cs="Arial CYR" w:ascii="Arial CYR" w:hAnsi="Arial CYR"/>
                <w:sz w:val="16"/>
                <w:szCs w:val="16"/>
              </w:rPr>
              <w:t>0</w:t>
            </w:r>
          </w:p>
        </w:tc>
        <w:tc>
          <w:tcPr>
            <w:tcW w:w="1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ind w:left="0" w:right="0" w:hanging="0"/>
              <w:jc w:val="center"/>
              <w:rPr>
                <w:rFonts w:ascii="Arial CYR" w:hAnsi="Arial CYR" w:cs="Arial CYR"/>
                <w:sz w:val="16"/>
                <w:szCs w:val="16"/>
              </w:rPr>
            </w:pPr>
            <w:r>
              <w:rPr>
                <w:rFonts w:cs="Arial CYR" w:ascii="Arial CYR" w:hAnsi="Arial CYR"/>
                <w:sz w:val="16"/>
                <w:szCs w:val="16"/>
              </w:rPr>
              <w:t>500,0</w:t>
            </w:r>
          </w:p>
        </w:tc>
      </w:tr>
      <w:tr>
        <w:trPr>
          <w:trHeight w:val="450" w:hRule="atLeast"/>
        </w:trPr>
        <w:tc>
          <w:tcPr>
            <w:tcW w:w="84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20"/>
                <w:szCs w:val="20"/>
              </w:rPr>
            </w:pPr>
            <w:r>
              <w:rPr>
                <w:bCs/>
                <w:sz w:val="20"/>
                <w:szCs w:val="20"/>
              </w:rPr>
              <w:t>923</w:t>
            </w:r>
          </w:p>
        </w:tc>
        <w:tc>
          <w:tcPr>
            <w:tcW w:w="8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20"/>
                <w:szCs w:val="20"/>
              </w:rPr>
            </w:pPr>
            <w:r>
              <w:rPr>
                <w:bCs/>
                <w:sz w:val="20"/>
                <w:szCs w:val="20"/>
              </w:rPr>
              <w:t>0113</w:t>
            </w:r>
          </w:p>
        </w:tc>
        <w:tc>
          <w:tcPr>
            <w:tcW w:w="39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bCs/>
                <w:sz w:val="20"/>
                <w:szCs w:val="20"/>
              </w:rPr>
            </w:pPr>
            <w:r>
              <w:rPr>
                <w:bCs/>
                <w:sz w:val="20"/>
                <w:szCs w:val="20"/>
              </w:rPr>
              <w:t>Другие общегосударственные вопросы</w:t>
            </w:r>
          </w:p>
        </w:tc>
        <w:tc>
          <w:tcPr>
            <w:tcW w:w="14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0"/>
                <w:numId w:val="0"/>
              </w:numPr>
              <w:ind w:left="0" w:right="0" w:hanging="0"/>
              <w:jc w:val="center"/>
              <w:rPr>
                <w:rFonts w:ascii="Arial CYR" w:hAnsi="Arial CYR" w:cs="Arial CYR"/>
                <w:sz w:val="16"/>
                <w:szCs w:val="16"/>
              </w:rPr>
            </w:pPr>
            <w:r>
              <w:rPr>
                <w:rFonts w:cs="Arial CYR" w:ascii="Arial CYR" w:hAnsi="Arial CYR"/>
                <w:sz w:val="16"/>
                <w:szCs w:val="16"/>
              </w:rPr>
              <w:t>8390,0</w:t>
            </w:r>
          </w:p>
        </w:tc>
        <w:tc>
          <w:tcPr>
            <w:tcW w:w="14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0"/>
                <w:numId w:val="0"/>
              </w:numPr>
              <w:ind w:left="0" w:right="0" w:hanging="0"/>
              <w:jc w:val="center"/>
              <w:rPr>
                <w:rFonts w:ascii="Arial CYR" w:hAnsi="Arial CYR" w:cs="Arial CYR"/>
                <w:sz w:val="16"/>
                <w:szCs w:val="16"/>
              </w:rPr>
            </w:pPr>
            <w:r>
              <w:rPr>
                <w:rFonts w:cs="Arial CYR" w:ascii="Arial CYR" w:hAnsi="Arial CYR"/>
                <w:sz w:val="16"/>
                <w:szCs w:val="16"/>
              </w:rPr>
              <w:t>8390,0</w:t>
            </w:r>
          </w:p>
        </w:tc>
        <w:tc>
          <w:tcPr>
            <w:tcW w:w="1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ind w:left="0" w:right="0" w:hanging="0"/>
              <w:jc w:val="center"/>
              <w:rPr>
                <w:rFonts w:ascii="Arial CYR" w:hAnsi="Arial CYR" w:cs="Arial CYR"/>
                <w:sz w:val="16"/>
                <w:szCs w:val="16"/>
              </w:rPr>
            </w:pPr>
            <w:r>
              <w:rPr>
                <w:rFonts w:cs="Arial CYR" w:ascii="Arial CYR" w:hAnsi="Arial CYR"/>
                <w:sz w:val="16"/>
                <w:szCs w:val="16"/>
              </w:rPr>
              <w:t>0</w:t>
            </w:r>
          </w:p>
        </w:tc>
      </w:tr>
      <w:tr>
        <w:trPr>
          <w:trHeight w:val="245" w:hRule="atLeast"/>
        </w:trPr>
        <w:tc>
          <w:tcPr>
            <w:tcW w:w="84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bCs/>
                <w:sz w:val="20"/>
                <w:szCs w:val="20"/>
              </w:rPr>
            </w:pPr>
            <w:r>
              <w:rPr>
                <w:b/>
                <w:bCs/>
                <w:sz w:val="20"/>
                <w:szCs w:val="20"/>
              </w:rPr>
              <w:t>923</w:t>
            </w:r>
          </w:p>
        </w:tc>
        <w:tc>
          <w:tcPr>
            <w:tcW w:w="8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
                <w:b/>
                <w:bCs/>
                <w:sz w:val="20"/>
                <w:szCs w:val="20"/>
              </w:rPr>
            </w:pPr>
            <w:r>
              <w:rPr>
                <w:b/>
                <w:bCs/>
                <w:sz w:val="20"/>
                <w:szCs w:val="20"/>
              </w:rPr>
              <w:t>02</w:t>
            </w:r>
          </w:p>
        </w:tc>
        <w:tc>
          <w:tcPr>
            <w:tcW w:w="39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b/>
                <w:b/>
                <w:sz w:val="20"/>
                <w:szCs w:val="20"/>
              </w:rPr>
            </w:pPr>
            <w:r>
              <w:rPr>
                <w:b/>
                <w:sz w:val="20"/>
                <w:szCs w:val="20"/>
              </w:rPr>
              <w:t>НАЦИОНАЛЬНАЯ ОБОРОНА</w:t>
            </w:r>
          </w:p>
        </w:tc>
        <w:tc>
          <w:tcPr>
            <w:tcW w:w="14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0"/>
                <w:numId w:val="0"/>
              </w:numPr>
              <w:ind w:left="0" w:right="0" w:hanging="0"/>
              <w:jc w:val="center"/>
              <w:rPr>
                <w:rFonts w:ascii="Arial CYR" w:hAnsi="Arial CYR" w:cs="Arial CYR"/>
                <w:b/>
                <w:b/>
                <w:bCs/>
                <w:sz w:val="16"/>
                <w:szCs w:val="16"/>
              </w:rPr>
            </w:pPr>
            <w:r>
              <w:rPr>
                <w:rFonts w:cs="Arial CYR" w:ascii="Arial CYR" w:hAnsi="Arial CYR"/>
                <w:b/>
                <w:bCs/>
                <w:sz w:val="16"/>
                <w:szCs w:val="16"/>
              </w:rPr>
              <w:t>54100,0</w:t>
            </w:r>
          </w:p>
        </w:tc>
        <w:tc>
          <w:tcPr>
            <w:tcW w:w="14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0"/>
                <w:numId w:val="0"/>
              </w:numPr>
              <w:ind w:left="0" w:right="0" w:hanging="0"/>
              <w:jc w:val="center"/>
              <w:rPr>
                <w:rFonts w:ascii="Arial CYR" w:hAnsi="Arial CYR" w:cs="Arial CYR"/>
                <w:b/>
                <w:b/>
                <w:bCs/>
                <w:sz w:val="16"/>
                <w:szCs w:val="16"/>
              </w:rPr>
            </w:pPr>
            <w:r>
              <w:rPr>
                <w:rFonts w:cs="Arial CYR" w:ascii="Arial CYR" w:hAnsi="Arial CYR"/>
                <w:b/>
                <w:bCs/>
                <w:sz w:val="16"/>
                <w:szCs w:val="16"/>
              </w:rPr>
              <w:t>54100,0</w:t>
            </w:r>
          </w:p>
        </w:tc>
        <w:tc>
          <w:tcPr>
            <w:tcW w:w="1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ind w:left="0" w:right="0" w:hanging="0"/>
              <w:jc w:val="center"/>
              <w:rPr>
                <w:rFonts w:ascii="Arial CYR" w:hAnsi="Arial CYR" w:cs="Arial CYR"/>
                <w:b/>
                <w:b/>
                <w:bCs/>
                <w:sz w:val="16"/>
                <w:szCs w:val="16"/>
              </w:rPr>
            </w:pPr>
            <w:r>
              <w:rPr>
                <w:rFonts w:cs="Arial CYR" w:ascii="Arial CYR" w:hAnsi="Arial CYR"/>
                <w:b/>
                <w:bCs/>
                <w:sz w:val="16"/>
                <w:szCs w:val="16"/>
              </w:rPr>
              <w:t>0</w:t>
            </w:r>
          </w:p>
        </w:tc>
      </w:tr>
      <w:tr>
        <w:trPr>
          <w:trHeight w:val="450" w:hRule="atLeast"/>
        </w:trPr>
        <w:tc>
          <w:tcPr>
            <w:tcW w:w="84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20"/>
                <w:szCs w:val="20"/>
              </w:rPr>
            </w:pPr>
            <w:r>
              <w:rPr>
                <w:bCs/>
                <w:sz w:val="20"/>
                <w:szCs w:val="20"/>
              </w:rPr>
              <w:t>923</w:t>
            </w:r>
          </w:p>
        </w:tc>
        <w:tc>
          <w:tcPr>
            <w:tcW w:w="8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20"/>
                <w:szCs w:val="20"/>
              </w:rPr>
            </w:pPr>
            <w:r>
              <w:rPr>
                <w:bCs/>
                <w:sz w:val="20"/>
                <w:szCs w:val="20"/>
              </w:rPr>
              <w:t>0203</w:t>
            </w:r>
          </w:p>
        </w:tc>
        <w:tc>
          <w:tcPr>
            <w:tcW w:w="39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bCs/>
                <w:sz w:val="20"/>
                <w:szCs w:val="20"/>
              </w:rPr>
            </w:pPr>
            <w:r>
              <w:rPr>
                <w:bCs/>
                <w:sz w:val="20"/>
                <w:szCs w:val="20"/>
              </w:rPr>
              <w:t>Мобилизационная и вневойсковая подготовка</w:t>
            </w:r>
          </w:p>
        </w:tc>
        <w:tc>
          <w:tcPr>
            <w:tcW w:w="14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0"/>
                <w:numId w:val="0"/>
              </w:numPr>
              <w:ind w:left="0" w:right="0" w:hanging="0"/>
              <w:jc w:val="center"/>
              <w:rPr>
                <w:rFonts w:ascii="Arial CYR" w:hAnsi="Arial CYR" w:cs="Arial CYR"/>
                <w:sz w:val="16"/>
                <w:szCs w:val="16"/>
              </w:rPr>
            </w:pPr>
            <w:r>
              <w:rPr>
                <w:rFonts w:cs="Arial CYR" w:ascii="Arial CYR" w:hAnsi="Arial CYR"/>
                <w:sz w:val="16"/>
                <w:szCs w:val="16"/>
              </w:rPr>
              <w:t>54100,0</w:t>
            </w:r>
          </w:p>
        </w:tc>
        <w:tc>
          <w:tcPr>
            <w:tcW w:w="14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0"/>
                <w:numId w:val="0"/>
              </w:numPr>
              <w:ind w:left="0" w:right="0" w:hanging="0"/>
              <w:jc w:val="center"/>
              <w:rPr>
                <w:rFonts w:ascii="Arial CYR" w:hAnsi="Arial CYR" w:cs="Arial CYR"/>
                <w:sz w:val="16"/>
                <w:szCs w:val="16"/>
              </w:rPr>
            </w:pPr>
            <w:r>
              <w:rPr>
                <w:rFonts w:cs="Arial CYR" w:ascii="Arial CYR" w:hAnsi="Arial CYR"/>
                <w:sz w:val="16"/>
                <w:szCs w:val="16"/>
              </w:rPr>
              <w:t>54100,0</w:t>
            </w:r>
          </w:p>
        </w:tc>
        <w:tc>
          <w:tcPr>
            <w:tcW w:w="1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ind w:left="0" w:right="0" w:hanging="0"/>
              <w:jc w:val="center"/>
              <w:rPr>
                <w:rFonts w:ascii="Arial CYR" w:hAnsi="Arial CYR" w:cs="Arial CYR"/>
                <w:sz w:val="16"/>
                <w:szCs w:val="16"/>
              </w:rPr>
            </w:pPr>
            <w:r>
              <w:rPr>
                <w:rFonts w:cs="Arial CYR" w:ascii="Arial CYR" w:hAnsi="Arial CYR"/>
                <w:sz w:val="16"/>
                <w:szCs w:val="16"/>
              </w:rPr>
              <w:t>0</w:t>
            </w:r>
          </w:p>
        </w:tc>
      </w:tr>
      <w:tr>
        <w:trPr>
          <w:trHeight w:val="450" w:hRule="atLeast"/>
        </w:trPr>
        <w:tc>
          <w:tcPr>
            <w:tcW w:w="84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20"/>
                <w:szCs w:val="20"/>
              </w:rPr>
            </w:pPr>
            <w:r>
              <w:rPr>
                <w:bCs/>
                <w:sz w:val="20"/>
                <w:szCs w:val="20"/>
              </w:rPr>
              <w:t>923</w:t>
            </w:r>
          </w:p>
        </w:tc>
        <w:tc>
          <w:tcPr>
            <w:tcW w:w="8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
                <w:b/>
                <w:bCs/>
                <w:sz w:val="20"/>
                <w:szCs w:val="20"/>
              </w:rPr>
            </w:pPr>
            <w:r>
              <w:rPr>
                <w:b/>
                <w:bCs/>
                <w:sz w:val="20"/>
                <w:szCs w:val="20"/>
              </w:rPr>
              <w:t>03</w:t>
            </w:r>
          </w:p>
        </w:tc>
        <w:tc>
          <w:tcPr>
            <w:tcW w:w="39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b/>
                <w:b/>
                <w:bCs/>
                <w:sz w:val="20"/>
                <w:szCs w:val="20"/>
              </w:rPr>
            </w:pPr>
            <w:r>
              <w:rPr>
                <w:b/>
                <w:bCs/>
                <w:sz w:val="20"/>
                <w:szCs w:val="20"/>
              </w:rPr>
              <w:t>НАЦИОНАЛЬНАЯ БЕЗОПАСНОСТЬ И ПРАВООХРАНИТЕЛЬНАЯ ДЕЯТЕЛЬНОСТЬ</w:t>
            </w:r>
          </w:p>
        </w:tc>
        <w:tc>
          <w:tcPr>
            <w:tcW w:w="14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0"/>
                <w:numId w:val="0"/>
              </w:numPr>
              <w:ind w:left="0" w:right="0" w:hanging="0"/>
              <w:jc w:val="center"/>
              <w:rPr>
                <w:rFonts w:ascii="Arial CYR" w:hAnsi="Arial CYR" w:cs="Arial CYR"/>
                <w:b/>
                <w:b/>
                <w:bCs/>
                <w:sz w:val="16"/>
                <w:szCs w:val="16"/>
              </w:rPr>
            </w:pPr>
            <w:r>
              <w:rPr>
                <w:rFonts w:cs="Arial CYR" w:ascii="Arial CYR" w:hAnsi="Arial CYR"/>
                <w:b/>
                <w:bCs/>
                <w:sz w:val="16"/>
                <w:szCs w:val="16"/>
              </w:rPr>
              <w:t>58668,34</w:t>
            </w:r>
          </w:p>
        </w:tc>
        <w:tc>
          <w:tcPr>
            <w:tcW w:w="14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0"/>
                <w:numId w:val="0"/>
              </w:numPr>
              <w:ind w:left="0" w:right="0" w:hanging="0"/>
              <w:jc w:val="center"/>
              <w:rPr>
                <w:rFonts w:ascii="Arial CYR" w:hAnsi="Arial CYR" w:cs="Arial CYR"/>
                <w:b/>
                <w:b/>
                <w:bCs/>
                <w:sz w:val="16"/>
                <w:szCs w:val="16"/>
              </w:rPr>
            </w:pPr>
            <w:r>
              <w:rPr>
                <w:rFonts w:cs="Arial CYR" w:ascii="Arial CYR" w:hAnsi="Arial CYR"/>
                <w:b/>
                <w:bCs/>
                <w:sz w:val="16"/>
                <w:szCs w:val="16"/>
              </w:rPr>
              <w:t>58668,34</w:t>
            </w:r>
          </w:p>
        </w:tc>
        <w:tc>
          <w:tcPr>
            <w:tcW w:w="1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ind w:left="0" w:right="0" w:hanging="0"/>
              <w:jc w:val="center"/>
              <w:rPr>
                <w:rFonts w:ascii="Arial CYR" w:hAnsi="Arial CYR" w:cs="Arial CYR"/>
                <w:b/>
                <w:b/>
                <w:bCs/>
                <w:sz w:val="16"/>
                <w:szCs w:val="16"/>
              </w:rPr>
            </w:pPr>
            <w:r>
              <w:rPr>
                <w:rFonts w:cs="Arial CYR" w:ascii="Arial CYR" w:hAnsi="Arial CYR"/>
                <w:b/>
                <w:bCs/>
                <w:sz w:val="16"/>
                <w:szCs w:val="16"/>
              </w:rPr>
              <w:t>0</w:t>
            </w:r>
          </w:p>
        </w:tc>
      </w:tr>
      <w:tr>
        <w:trPr>
          <w:trHeight w:val="450" w:hRule="atLeast"/>
        </w:trPr>
        <w:tc>
          <w:tcPr>
            <w:tcW w:w="84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20"/>
                <w:szCs w:val="20"/>
              </w:rPr>
            </w:pPr>
            <w:r>
              <w:rPr>
                <w:bCs/>
                <w:sz w:val="20"/>
                <w:szCs w:val="20"/>
              </w:rPr>
              <w:t>923</w:t>
            </w:r>
          </w:p>
        </w:tc>
        <w:tc>
          <w:tcPr>
            <w:tcW w:w="8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20"/>
                <w:szCs w:val="20"/>
              </w:rPr>
            </w:pPr>
            <w:r>
              <w:rPr>
                <w:bCs/>
                <w:sz w:val="20"/>
                <w:szCs w:val="20"/>
              </w:rPr>
              <w:t>0314</w:t>
            </w:r>
          </w:p>
        </w:tc>
        <w:tc>
          <w:tcPr>
            <w:tcW w:w="39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bCs/>
                <w:sz w:val="20"/>
                <w:szCs w:val="20"/>
              </w:rPr>
            </w:pPr>
            <w:r>
              <w:rPr>
                <w:bCs/>
                <w:sz w:val="20"/>
                <w:szCs w:val="20"/>
              </w:rPr>
              <w:t xml:space="preserve">Другие вопросы в области национальной безопасности и правоохранительной деятельности </w:t>
            </w:r>
          </w:p>
        </w:tc>
        <w:tc>
          <w:tcPr>
            <w:tcW w:w="14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0"/>
                <w:numId w:val="0"/>
              </w:numPr>
              <w:ind w:left="0" w:right="0" w:hanging="0"/>
              <w:jc w:val="center"/>
              <w:rPr>
                <w:rFonts w:ascii="Arial CYR" w:hAnsi="Arial CYR" w:cs="Arial CYR"/>
                <w:sz w:val="16"/>
                <w:szCs w:val="16"/>
              </w:rPr>
            </w:pPr>
            <w:r>
              <w:rPr>
                <w:rFonts w:cs="Arial CYR" w:ascii="Arial CYR" w:hAnsi="Arial CYR"/>
                <w:sz w:val="16"/>
                <w:szCs w:val="16"/>
              </w:rPr>
              <w:t>58668,34</w:t>
            </w:r>
          </w:p>
        </w:tc>
        <w:tc>
          <w:tcPr>
            <w:tcW w:w="14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0"/>
                <w:numId w:val="0"/>
              </w:numPr>
              <w:ind w:left="0" w:right="0" w:hanging="0"/>
              <w:jc w:val="center"/>
              <w:rPr>
                <w:rFonts w:ascii="Arial CYR" w:hAnsi="Arial CYR" w:cs="Arial CYR"/>
                <w:sz w:val="16"/>
                <w:szCs w:val="16"/>
              </w:rPr>
            </w:pPr>
            <w:r>
              <w:rPr>
                <w:rFonts w:cs="Arial CYR" w:ascii="Arial CYR" w:hAnsi="Arial CYR"/>
                <w:sz w:val="16"/>
                <w:szCs w:val="16"/>
              </w:rPr>
              <w:t>58668,34</w:t>
            </w:r>
          </w:p>
        </w:tc>
        <w:tc>
          <w:tcPr>
            <w:tcW w:w="1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ind w:left="0" w:right="0" w:hanging="0"/>
              <w:jc w:val="center"/>
              <w:rPr>
                <w:rFonts w:ascii="Arial CYR" w:hAnsi="Arial CYR" w:cs="Arial CYR"/>
                <w:sz w:val="16"/>
                <w:szCs w:val="16"/>
              </w:rPr>
            </w:pPr>
            <w:r>
              <w:rPr>
                <w:rFonts w:cs="Arial CYR" w:ascii="Arial CYR" w:hAnsi="Arial CYR"/>
                <w:sz w:val="16"/>
                <w:szCs w:val="16"/>
              </w:rPr>
              <w:t>0</w:t>
            </w:r>
          </w:p>
        </w:tc>
      </w:tr>
      <w:tr>
        <w:trPr>
          <w:trHeight w:val="450" w:hRule="atLeast"/>
        </w:trPr>
        <w:tc>
          <w:tcPr>
            <w:tcW w:w="84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
                <w:b/>
                <w:bCs/>
                <w:sz w:val="20"/>
                <w:szCs w:val="20"/>
              </w:rPr>
            </w:pPr>
            <w:r>
              <w:rPr>
                <w:b/>
                <w:bCs/>
                <w:sz w:val="20"/>
                <w:szCs w:val="20"/>
              </w:rPr>
              <w:t>923</w:t>
            </w:r>
          </w:p>
        </w:tc>
        <w:tc>
          <w:tcPr>
            <w:tcW w:w="8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
                <w:b/>
                <w:bCs/>
                <w:sz w:val="20"/>
                <w:szCs w:val="20"/>
              </w:rPr>
            </w:pPr>
            <w:r>
              <w:rPr>
                <w:b/>
                <w:bCs/>
                <w:sz w:val="20"/>
                <w:szCs w:val="20"/>
              </w:rPr>
              <w:t>04</w:t>
            </w:r>
          </w:p>
        </w:tc>
        <w:tc>
          <w:tcPr>
            <w:tcW w:w="39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b/>
                <w:b/>
                <w:bCs/>
                <w:sz w:val="20"/>
                <w:szCs w:val="20"/>
              </w:rPr>
            </w:pPr>
            <w:r>
              <w:rPr>
                <w:b/>
                <w:bCs/>
                <w:sz w:val="20"/>
                <w:szCs w:val="20"/>
              </w:rPr>
              <w:t>НАЦИОНАЛЬНАЯ ЭКОНОМИКА</w:t>
            </w:r>
          </w:p>
        </w:tc>
        <w:tc>
          <w:tcPr>
            <w:tcW w:w="14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0"/>
                <w:numId w:val="0"/>
              </w:numPr>
              <w:ind w:left="0" w:right="0" w:hanging="0"/>
              <w:jc w:val="center"/>
              <w:rPr>
                <w:rFonts w:ascii="Arial CYR" w:hAnsi="Arial CYR" w:cs="Arial CYR"/>
                <w:b/>
                <w:b/>
                <w:bCs/>
                <w:sz w:val="16"/>
                <w:szCs w:val="16"/>
              </w:rPr>
            </w:pPr>
            <w:r>
              <w:rPr>
                <w:rFonts w:cs="Arial CYR" w:ascii="Arial CYR" w:hAnsi="Arial CYR"/>
                <w:b/>
                <w:bCs/>
                <w:sz w:val="16"/>
                <w:szCs w:val="16"/>
              </w:rPr>
              <w:t>545873,59</w:t>
            </w:r>
          </w:p>
        </w:tc>
        <w:tc>
          <w:tcPr>
            <w:tcW w:w="14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0"/>
                <w:numId w:val="0"/>
              </w:numPr>
              <w:ind w:left="0" w:right="0" w:hanging="0"/>
              <w:jc w:val="center"/>
              <w:rPr>
                <w:rFonts w:ascii="Arial CYR" w:hAnsi="Arial CYR" w:cs="Arial CYR"/>
                <w:b/>
                <w:b/>
                <w:bCs/>
                <w:sz w:val="16"/>
                <w:szCs w:val="16"/>
              </w:rPr>
            </w:pPr>
            <w:r>
              <w:rPr>
                <w:rFonts w:cs="Arial CYR" w:ascii="Arial CYR" w:hAnsi="Arial CYR"/>
                <w:b/>
                <w:bCs/>
                <w:sz w:val="16"/>
                <w:szCs w:val="16"/>
              </w:rPr>
              <w:t>355312,68</w:t>
            </w:r>
          </w:p>
        </w:tc>
        <w:tc>
          <w:tcPr>
            <w:tcW w:w="1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ind w:left="0" w:right="0" w:hanging="0"/>
              <w:jc w:val="center"/>
              <w:rPr>
                <w:rFonts w:ascii="Arial CYR" w:hAnsi="Arial CYR" w:cs="Arial CYR"/>
                <w:b/>
                <w:b/>
                <w:bCs/>
                <w:sz w:val="16"/>
                <w:szCs w:val="16"/>
              </w:rPr>
            </w:pPr>
            <w:r>
              <w:rPr>
                <w:rFonts w:cs="Arial CYR" w:ascii="Arial CYR" w:hAnsi="Arial CYR"/>
                <w:b/>
                <w:bCs/>
                <w:sz w:val="16"/>
                <w:szCs w:val="16"/>
              </w:rPr>
              <w:t>190560,91</w:t>
            </w:r>
          </w:p>
        </w:tc>
      </w:tr>
      <w:tr>
        <w:trPr>
          <w:trHeight w:val="450" w:hRule="atLeast"/>
        </w:trPr>
        <w:tc>
          <w:tcPr>
            <w:tcW w:w="84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20"/>
                <w:szCs w:val="20"/>
              </w:rPr>
            </w:pPr>
            <w:r>
              <w:rPr>
                <w:bCs/>
                <w:sz w:val="20"/>
                <w:szCs w:val="20"/>
              </w:rPr>
              <w:t>923</w:t>
            </w:r>
          </w:p>
        </w:tc>
        <w:tc>
          <w:tcPr>
            <w:tcW w:w="8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20"/>
                <w:szCs w:val="20"/>
              </w:rPr>
            </w:pPr>
            <w:r>
              <w:rPr>
                <w:bCs/>
                <w:sz w:val="20"/>
                <w:szCs w:val="20"/>
              </w:rPr>
              <w:t>0409</w:t>
            </w:r>
          </w:p>
        </w:tc>
        <w:tc>
          <w:tcPr>
            <w:tcW w:w="39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bCs/>
                <w:sz w:val="20"/>
                <w:szCs w:val="20"/>
              </w:rPr>
            </w:pPr>
            <w:r>
              <w:rPr>
                <w:bCs/>
                <w:sz w:val="20"/>
                <w:szCs w:val="20"/>
              </w:rPr>
              <w:t>Дорожное хозяйство (дорожные фонды)</w:t>
            </w:r>
          </w:p>
        </w:tc>
        <w:tc>
          <w:tcPr>
            <w:tcW w:w="14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0"/>
                <w:numId w:val="0"/>
              </w:numPr>
              <w:ind w:left="0" w:right="0" w:hanging="0"/>
              <w:jc w:val="center"/>
              <w:rPr>
                <w:rFonts w:ascii="Arial CYR" w:hAnsi="Arial CYR" w:cs="Arial CYR"/>
                <w:sz w:val="16"/>
                <w:szCs w:val="16"/>
              </w:rPr>
            </w:pPr>
            <w:r>
              <w:rPr>
                <w:rFonts w:cs="Arial CYR" w:ascii="Arial CYR" w:hAnsi="Arial CYR"/>
                <w:sz w:val="16"/>
                <w:szCs w:val="16"/>
              </w:rPr>
              <w:t>545873,59</w:t>
            </w:r>
          </w:p>
        </w:tc>
        <w:tc>
          <w:tcPr>
            <w:tcW w:w="14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0"/>
                <w:numId w:val="0"/>
              </w:numPr>
              <w:ind w:left="0" w:right="0" w:hanging="0"/>
              <w:jc w:val="center"/>
              <w:rPr>
                <w:rFonts w:ascii="Arial CYR" w:hAnsi="Arial CYR" w:cs="Arial CYR"/>
                <w:sz w:val="16"/>
                <w:szCs w:val="16"/>
              </w:rPr>
            </w:pPr>
            <w:r>
              <w:rPr>
                <w:rFonts w:cs="Arial CYR" w:ascii="Arial CYR" w:hAnsi="Arial CYR"/>
                <w:sz w:val="16"/>
                <w:szCs w:val="16"/>
              </w:rPr>
              <w:t>355312,68</w:t>
            </w:r>
          </w:p>
        </w:tc>
        <w:tc>
          <w:tcPr>
            <w:tcW w:w="1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ind w:left="0" w:right="0" w:hanging="0"/>
              <w:jc w:val="center"/>
              <w:rPr>
                <w:rFonts w:ascii="Arial CYR" w:hAnsi="Arial CYR" w:cs="Arial CYR"/>
                <w:sz w:val="16"/>
                <w:szCs w:val="16"/>
              </w:rPr>
            </w:pPr>
            <w:r>
              <w:rPr>
                <w:rFonts w:cs="Arial CYR" w:ascii="Arial CYR" w:hAnsi="Arial CYR"/>
                <w:sz w:val="16"/>
                <w:szCs w:val="16"/>
              </w:rPr>
              <w:t>190560,91</w:t>
            </w:r>
          </w:p>
        </w:tc>
      </w:tr>
      <w:tr>
        <w:trPr>
          <w:trHeight w:val="450" w:hRule="atLeast"/>
        </w:trPr>
        <w:tc>
          <w:tcPr>
            <w:tcW w:w="84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
                <w:b/>
                <w:bCs/>
                <w:sz w:val="20"/>
                <w:szCs w:val="20"/>
              </w:rPr>
            </w:pPr>
            <w:r>
              <w:rPr>
                <w:b/>
                <w:bCs/>
                <w:sz w:val="20"/>
                <w:szCs w:val="20"/>
              </w:rPr>
              <w:t>923</w:t>
            </w:r>
          </w:p>
        </w:tc>
        <w:tc>
          <w:tcPr>
            <w:tcW w:w="8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
                <w:b/>
                <w:bCs/>
                <w:sz w:val="20"/>
                <w:szCs w:val="20"/>
              </w:rPr>
            </w:pPr>
            <w:r>
              <w:rPr>
                <w:b/>
                <w:bCs/>
                <w:sz w:val="20"/>
                <w:szCs w:val="20"/>
              </w:rPr>
              <w:t>05</w:t>
            </w:r>
          </w:p>
        </w:tc>
        <w:tc>
          <w:tcPr>
            <w:tcW w:w="39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b/>
                <w:b/>
                <w:bCs/>
                <w:sz w:val="20"/>
                <w:szCs w:val="20"/>
              </w:rPr>
            </w:pPr>
            <w:r>
              <w:rPr>
                <w:b/>
                <w:bCs/>
                <w:sz w:val="20"/>
                <w:szCs w:val="20"/>
              </w:rPr>
              <w:t>ЖИЛИЩНО-КОММУНАЛЬНОЕ ХОЗЯЙСТВО</w:t>
            </w:r>
          </w:p>
        </w:tc>
        <w:tc>
          <w:tcPr>
            <w:tcW w:w="14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0"/>
                <w:numId w:val="0"/>
              </w:numPr>
              <w:ind w:left="0" w:right="0" w:hanging="0"/>
              <w:jc w:val="center"/>
              <w:rPr>
                <w:rFonts w:ascii="Arial CYR" w:hAnsi="Arial CYR" w:cs="Arial CYR"/>
                <w:b/>
                <w:b/>
                <w:bCs/>
                <w:sz w:val="16"/>
                <w:szCs w:val="16"/>
              </w:rPr>
            </w:pPr>
            <w:r>
              <w:rPr>
                <w:rFonts w:cs="Arial CYR" w:ascii="Arial CYR" w:hAnsi="Arial CYR"/>
                <w:b/>
                <w:bCs/>
                <w:sz w:val="16"/>
                <w:szCs w:val="16"/>
              </w:rPr>
              <w:t>263942,22</w:t>
            </w:r>
          </w:p>
        </w:tc>
        <w:tc>
          <w:tcPr>
            <w:tcW w:w="14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0"/>
                <w:numId w:val="0"/>
              </w:numPr>
              <w:ind w:left="0" w:right="0" w:hanging="0"/>
              <w:jc w:val="center"/>
              <w:rPr>
                <w:rFonts w:ascii="Arial CYR" w:hAnsi="Arial CYR" w:cs="Arial CYR"/>
                <w:b/>
                <w:b/>
                <w:bCs/>
                <w:sz w:val="16"/>
                <w:szCs w:val="16"/>
              </w:rPr>
            </w:pPr>
            <w:r>
              <w:rPr>
                <w:rFonts w:cs="Arial CYR" w:ascii="Arial CYR" w:hAnsi="Arial CYR"/>
                <w:b/>
                <w:bCs/>
                <w:sz w:val="16"/>
                <w:szCs w:val="16"/>
              </w:rPr>
              <w:t>256096,58</w:t>
            </w:r>
          </w:p>
        </w:tc>
        <w:tc>
          <w:tcPr>
            <w:tcW w:w="1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ind w:left="0" w:right="0" w:hanging="0"/>
              <w:jc w:val="center"/>
              <w:rPr>
                <w:rFonts w:ascii="Arial CYR" w:hAnsi="Arial CYR" w:cs="Arial CYR"/>
                <w:b/>
                <w:b/>
                <w:bCs/>
                <w:sz w:val="16"/>
                <w:szCs w:val="16"/>
              </w:rPr>
            </w:pPr>
            <w:r>
              <w:rPr>
                <w:rFonts w:cs="Arial CYR" w:ascii="Arial CYR" w:hAnsi="Arial CYR"/>
                <w:b/>
                <w:bCs/>
                <w:sz w:val="16"/>
                <w:szCs w:val="16"/>
              </w:rPr>
              <w:t>7845,64</w:t>
            </w:r>
          </w:p>
        </w:tc>
      </w:tr>
      <w:tr>
        <w:trPr>
          <w:trHeight w:val="255" w:hRule="atLeast"/>
        </w:trPr>
        <w:tc>
          <w:tcPr>
            <w:tcW w:w="84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20"/>
                <w:szCs w:val="20"/>
              </w:rPr>
            </w:pPr>
            <w:r>
              <w:rPr>
                <w:bCs/>
                <w:sz w:val="20"/>
                <w:szCs w:val="20"/>
              </w:rPr>
              <w:t>923</w:t>
            </w:r>
          </w:p>
        </w:tc>
        <w:tc>
          <w:tcPr>
            <w:tcW w:w="8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20"/>
                <w:szCs w:val="20"/>
              </w:rPr>
            </w:pPr>
            <w:r>
              <w:rPr>
                <w:bCs/>
                <w:sz w:val="20"/>
                <w:szCs w:val="20"/>
              </w:rPr>
              <w:t>0502</w:t>
            </w:r>
          </w:p>
        </w:tc>
        <w:tc>
          <w:tcPr>
            <w:tcW w:w="39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bCs/>
                <w:sz w:val="20"/>
                <w:szCs w:val="20"/>
              </w:rPr>
            </w:pPr>
            <w:r>
              <w:rPr>
                <w:bCs/>
                <w:sz w:val="20"/>
                <w:szCs w:val="20"/>
              </w:rPr>
              <w:t>Коммунальное хозяйство</w:t>
            </w:r>
          </w:p>
        </w:tc>
        <w:tc>
          <w:tcPr>
            <w:tcW w:w="14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0"/>
                <w:numId w:val="0"/>
              </w:numPr>
              <w:ind w:left="0" w:right="0" w:hanging="0"/>
              <w:jc w:val="center"/>
              <w:rPr>
                <w:rFonts w:ascii="Arial CYR" w:hAnsi="Arial CYR" w:cs="Arial CYR"/>
                <w:b w:val="false"/>
                <w:b w:val="false"/>
                <w:bCs w:val="false"/>
                <w:sz w:val="16"/>
                <w:szCs w:val="16"/>
              </w:rPr>
            </w:pPr>
            <w:r>
              <w:rPr>
                <w:rFonts w:cs="Arial CYR" w:ascii="Arial CYR" w:hAnsi="Arial CYR"/>
                <w:b w:val="false"/>
                <w:bCs w:val="false"/>
                <w:sz w:val="16"/>
                <w:szCs w:val="16"/>
              </w:rPr>
              <w:t>178795,68</w:t>
            </w:r>
          </w:p>
        </w:tc>
        <w:tc>
          <w:tcPr>
            <w:tcW w:w="14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0"/>
                <w:numId w:val="0"/>
              </w:numPr>
              <w:ind w:left="0" w:right="0" w:hanging="0"/>
              <w:jc w:val="center"/>
              <w:rPr>
                <w:rFonts w:ascii="Arial CYR" w:hAnsi="Arial CYR" w:cs="Arial CYR"/>
                <w:b w:val="false"/>
                <w:b w:val="false"/>
                <w:bCs w:val="false"/>
                <w:sz w:val="16"/>
                <w:szCs w:val="16"/>
              </w:rPr>
            </w:pPr>
            <w:r>
              <w:rPr>
                <w:rFonts w:cs="Arial CYR" w:ascii="Arial CYR" w:hAnsi="Arial CYR"/>
                <w:b w:val="false"/>
                <w:bCs w:val="false"/>
                <w:sz w:val="16"/>
                <w:szCs w:val="16"/>
              </w:rPr>
              <w:t>178795,68</w:t>
            </w:r>
          </w:p>
        </w:tc>
        <w:tc>
          <w:tcPr>
            <w:tcW w:w="1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ind w:left="0" w:right="0" w:hanging="0"/>
              <w:jc w:val="center"/>
              <w:rPr>
                <w:rFonts w:ascii="Arial CYR" w:hAnsi="Arial CYR" w:cs="Arial CYR"/>
                <w:b w:val="false"/>
                <w:b w:val="false"/>
                <w:bCs w:val="false"/>
                <w:sz w:val="16"/>
                <w:szCs w:val="16"/>
              </w:rPr>
            </w:pPr>
            <w:r>
              <w:rPr>
                <w:rFonts w:cs="Arial CYR" w:ascii="Arial CYR" w:hAnsi="Arial CYR"/>
                <w:b w:val="false"/>
                <w:bCs w:val="false"/>
                <w:sz w:val="16"/>
                <w:szCs w:val="16"/>
              </w:rPr>
              <w:t>0</w:t>
            </w:r>
          </w:p>
        </w:tc>
      </w:tr>
      <w:tr>
        <w:trPr>
          <w:trHeight w:val="255" w:hRule="atLeast"/>
        </w:trPr>
        <w:tc>
          <w:tcPr>
            <w:tcW w:w="84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20"/>
                <w:szCs w:val="20"/>
              </w:rPr>
            </w:pPr>
            <w:r>
              <w:rPr>
                <w:bCs/>
                <w:sz w:val="20"/>
                <w:szCs w:val="20"/>
              </w:rPr>
              <w:t>923</w:t>
            </w:r>
          </w:p>
        </w:tc>
        <w:tc>
          <w:tcPr>
            <w:tcW w:w="8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20"/>
                <w:szCs w:val="20"/>
              </w:rPr>
            </w:pPr>
            <w:r>
              <w:rPr>
                <w:bCs/>
                <w:sz w:val="20"/>
                <w:szCs w:val="20"/>
              </w:rPr>
              <w:t>0503</w:t>
            </w:r>
          </w:p>
        </w:tc>
        <w:tc>
          <w:tcPr>
            <w:tcW w:w="39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bCs/>
                <w:sz w:val="20"/>
                <w:szCs w:val="20"/>
              </w:rPr>
            </w:pPr>
            <w:r>
              <w:rPr>
                <w:bCs/>
                <w:sz w:val="20"/>
                <w:szCs w:val="20"/>
              </w:rPr>
              <w:t>Благоустройство</w:t>
            </w:r>
          </w:p>
        </w:tc>
        <w:tc>
          <w:tcPr>
            <w:tcW w:w="14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0"/>
                <w:numId w:val="0"/>
              </w:numPr>
              <w:ind w:left="0" w:right="0" w:hanging="0"/>
              <w:jc w:val="center"/>
              <w:rPr>
                <w:rFonts w:ascii="Arial CYR" w:hAnsi="Arial CYR" w:cs="Arial CYR"/>
                <w:b/>
                <w:b/>
                <w:sz w:val="16"/>
                <w:szCs w:val="16"/>
              </w:rPr>
            </w:pPr>
            <w:r>
              <w:rPr>
                <w:rFonts w:cs="Arial CYR" w:ascii="Arial CYR" w:hAnsi="Arial CYR"/>
                <w:b/>
                <w:sz w:val="16"/>
                <w:szCs w:val="16"/>
              </w:rPr>
              <w:t>85146,54</w:t>
            </w:r>
          </w:p>
        </w:tc>
        <w:tc>
          <w:tcPr>
            <w:tcW w:w="14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0"/>
                <w:numId w:val="0"/>
              </w:numPr>
              <w:ind w:left="0" w:right="0" w:hanging="0"/>
              <w:jc w:val="center"/>
              <w:rPr>
                <w:rFonts w:ascii="Arial CYR" w:hAnsi="Arial CYR" w:cs="Arial CYR"/>
                <w:b/>
                <w:b/>
                <w:sz w:val="16"/>
                <w:szCs w:val="16"/>
              </w:rPr>
            </w:pPr>
            <w:r>
              <w:rPr>
                <w:rFonts w:cs="Arial CYR" w:ascii="Arial CYR" w:hAnsi="Arial CYR"/>
                <w:b/>
                <w:sz w:val="16"/>
                <w:szCs w:val="16"/>
              </w:rPr>
              <w:t>77300,90</w:t>
            </w:r>
          </w:p>
        </w:tc>
        <w:tc>
          <w:tcPr>
            <w:tcW w:w="1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ind w:left="0" w:right="0" w:hanging="0"/>
              <w:jc w:val="center"/>
              <w:rPr>
                <w:rFonts w:ascii="Arial CYR" w:hAnsi="Arial CYR" w:cs="Arial CYR"/>
                <w:b/>
                <w:b/>
                <w:sz w:val="16"/>
                <w:szCs w:val="16"/>
              </w:rPr>
            </w:pPr>
            <w:r>
              <w:rPr>
                <w:rFonts w:cs="Arial CYR" w:ascii="Arial CYR" w:hAnsi="Arial CYR"/>
                <w:b/>
                <w:sz w:val="16"/>
                <w:szCs w:val="16"/>
              </w:rPr>
              <w:t>7845,64</w:t>
            </w:r>
          </w:p>
        </w:tc>
      </w:tr>
      <w:tr>
        <w:trPr>
          <w:trHeight w:val="293" w:hRule="atLeast"/>
        </w:trPr>
        <w:tc>
          <w:tcPr>
            <w:tcW w:w="84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20"/>
                <w:szCs w:val="20"/>
              </w:rPr>
            </w:pPr>
            <w:r>
              <w:rPr>
                <w:bCs/>
                <w:sz w:val="20"/>
                <w:szCs w:val="20"/>
              </w:rPr>
              <w:t>923</w:t>
            </w:r>
          </w:p>
        </w:tc>
        <w:tc>
          <w:tcPr>
            <w:tcW w:w="8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
                <w:b/>
                <w:bCs/>
                <w:sz w:val="20"/>
                <w:szCs w:val="20"/>
              </w:rPr>
            </w:pPr>
            <w:r>
              <w:rPr>
                <w:b/>
                <w:bCs/>
                <w:sz w:val="20"/>
                <w:szCs w:val="20"/>
              </w:rPr>
              <w:t>07</w:t>
            </w:r>
          </w:p>
        </w:tc>
        <w:tc>
          <w:tcPr>
            <w:tcW w:w="39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b/>
                <w:b/>
                <w:bCs/>
                <w:sz w:val="20"/>
                <w:szCs w:val="20"/>
              </w:rPr>
            </w:pPr>
            <w:r>
              <w:rPr>
                <w:b/>
                <w:bCs/>
                <w:sz w:val="20"/>
                <w:szCs w:val="20"/>
              </w:rPr>
              <w:t>ОБРАЗОВАНИЕ</w:t>
            </w:r>
          </w:p>
        </w:tc>
        <w:tc>
          <w:tcPr>
            <w:tcW w:w="14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0"/>
                <w:numId w:val="0"/>
              </w:numPr>
              <w:ind w:left="0" w:right="0" w:hanging="0"/>
              <w:jc w:val="center"/>
              <w:rPr>
                <w:rFonts w:ascii="Arial CYR" w:hAnsi="Arial CYR" w:cs="Arial CYR"/>
                <w:b/>
                <w:b/>
                <w:bCs/>
                <w:sz w:val="16"/>
                <w:szCs w:val="16"/>
              </w:rPr>
            </w:pPr>
            <w:r>
              <w:rPr>
                <w:rFonts w:cs="Arial CYR" w:ascii="Arial CYR" w:hAnsi="Arial CYR"/>
                <w:b/>
                <w:bCs/>
                <w:sz w:val="16"/>
                <w:szCs w:val="16"/>
              </w:rPr>
              <w:t>3500,0</w:t>
            </w:r>
          </w:p>
        </w:tc>
        <w:tc>
          <w:tcPr>
            <w:tcW w:w="14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0"/>
                <w:numId w:val="0"/>
              </w:numPr>
              <w:ind w:left="0" w:right="0" w:hanging="0"/>
              <w:jc w:val="center"/>
              <w:rPr>
                <w:rFonts w:ascii="Arial CYR" w:hAnsi="Arial CYR" w:cs="Arial CYR"/>
                <w:b/>
                <w:b/>
                <w:bCs/>
                <w:sz w:val="16"/>
                <w:szCs w:val="16"/>
              </w:rPr>
            </w:pPr>
            <w:r>
              <w:rPr>
                <w:rFonts w:cs="Arial CYR" w:ascii="Arial CYR" w:hAnsi="Arial CYR"/>
                <w:b/>
                <w:bCs/>
                <w:sz w:val="16"/>
                <w:szCs w:val="16"/>
              </w:rPr>
              <w:t>3500,0</w:t>
            </w:r>
          </w:p>
        </w:tc>
        <w:tc>
          <w:tcPr>
            <w:tcW w:w="1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ind w:left="0" w:right="0" w:hanging="0"/>
              <w:jc w:val="center"/>
              <w:rPr>
                <w:rFonts w:ascii="Arial CYR" w:hAnsi="Arial CYR" w:cs="Arial CYR"/>
                <w:b/>
                <w:b/>
                <w:bCs/>
                <w:sz w:val="16"/>
                <w:szCs w:val="16"/>
              </w:rPr>
            </w:pPr>
            <w:r>
              <w:rPr>
                <w:rFonts w:cs="Arial CYR" w:ascii="Arial CYR" w:hAnsi="Arial CYR"/>
                <w:b/>
                <w:bCs/>
                <w:sz w:val="16"/>
                <w:szCs w:val="16"/>
              </w:rPr>
              <w:t>0</w:t>
            </w:r>
          </w:p>
          <w:p>
            <w:pPr>
              <w:pStyle w:val="Normal"/>
              <w:numPr>
                <w:ilvl w:val="0"/>
                <w:numId w:val="0"/>
              </w:numPr>
              <w:ind w:left="0" w:right="0" w:hanging="0"/>
              <w:jc w:val="center"/>
              <w:rPr>
                <w:rFonts w:ascii="Arial CYR" w:hAnsi="Arial CYR" w:cs="Arial CYR"/>
                <w:b/>
                <w:b/>
                <w:bCs/>
                <w:sz w:val="16"/>
                <w:szCs w:val="16"/>
              </w:rPr>
            </w:pPr>
            <w:r>
              <w:rPr>
                <w:rFonts w:cs="Arial CYR" w:ascii="Arial CYR" w:hAnsi="Arial CYR"/>
                <w:b/>
                <w:bCs/>
                <w:sz w:val="16"/>
                <w:szCs w:val="16"/>
              </w:rPr>
            </w:r>
          </w:p>
        </w:tc>
      </w:tr>
      <w:tr>
        <w:trPr>
          <w:trHeight w:val="255" w:hRule="atLeast"/>
        </w:trPr>
        <w:tc>
          <w:tcPr>
            <w:tcW w:w="84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rFonts w:ascii="Arial CYR" w:hAnsi="Arial CYR" w:cs="Arial CYR"/>
                <w:b/>
                <w:b/>
                <w:bCs/>
                <w:sz w:val="20"/>
                <w:szCs w:val="20"/>
              </w:rPr>
            </w:pPr>
            <w:r>
              <w:rPr>
                <w:rFonts w:cs="Arial CYR" w:ascii="Arial CYR" w:hAnsi="Arial CYR"/>
                <w:b/>
                <w:bCs/>
                <w:sz w:val="20"/>
                <w:szCs w:val="20"/>
              </w:rPr>
            </w:r>
          </w:p>
          <w:p>
            <w:pPr>
              <w:pStyle w:val="Normal"/>
              <w:jc w:val="center"/>
              <w:rPr>
                <w:bCs/>
                <w:sz w:val="20"/>
                <w:szCs w:val="20"/>
              </w:rPr>
            </w:pPr>
            <w:r>
              <w:rPr>
                <w:bCs/>
                <w:sz w:val="20"/>
                <w:szCs w:val="20"/>
              </w:rPr>
              <w:t>923</w:t>
            </w:r>
          </w:p>
        </w:tc>
        <w:tc>
          <w:tcPr>
            <w:tcW w:w="8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0"/>
                <w:szCs w:val="20"/>
              </w:rPr>
            </w:pPr>
            <w:r>
              <w:rPr>
                <w:bCs/>
                <w:sz w:val="20"/>
                <w:szCs w:val="20"/>
              </w:rPr>
            </w:r>
          </w:p>
          <w:p>
            <w:pPr>
              <w:pStyle w:val="Normal"/>
              <w:jc w:val="center"/>
              <w:rPr>
                <w:bCs/>
                <w:sz w:val="20"/>
                <w:szCs w:val="20"/>
              </w:rPr>
            </w:pPr>
            <w:r>
              <w:rPr>
                <w:bCs/>
                <w:sz w:val="20"/>
                <w:szCs w:val="20"/>
              </w:rPr>
              <w:t>0705</w:t>
            </w:r>
          </w:p>
        </w:tc>
        <w:tc>
          <w:tcPr>
            <w:tcW w:w="39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bCs/>
                <w:sz w:val="20"/>
                <w:szCs w:val="20"/>
              </w:rPr>
            </w:pPr>
            <w:r>
              <w:rPr>
                <w:bCs/>
                <w:sz w:val="20"/>
                <w:szCs w:val="20"/>
              </w:rPr>
              <w:t>Профессиональная подготовка, переподготовка и повышение квалификации</w:t>
            </w:r>
          </w:p>
        </w:tc>
        <w:tc>
          <w:tcPr>
            <w:tcW w:w="14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ind w:left="0" w:right="0" w:hanging="0"/>
              <w:jc w:val="center"/>
              <w:rPr>
                <w:rFonts w:ascii="Arial CYR" w:hAnsi="Arial CYR" w:cs="Arial CYR"/>
                <w:sz w:val="16"/>
                <w:szCs w:val="16"/>
              </w:rPr>
            </w:pPr>
            <w:r>
              <w:rPr>
                <w:rFonts w:cs="Arial CYR" w:ascii="Arial CYR" w:hAnsi="Arial CYR"/>
                <w:sz w:val="16"/>
                <w:szCs w:val="16"/>
              </w:rPr>
            </w:r>
          </w:p>
          <w:p>
            <w:pPr>
              <w:pStyle w:val="Normal"/>
              <w:numPr>
                <w:ilvl w:val="0"/>
                <w:numId w:val="0"/>
              </w:numPr>
              <w:ind w:left="0" w:right="0" w:hanging="0"/>
              <w:jc w:val="center"/>
              <w:rPr>
                <w:rFonts w:ascii="Arial CYR" w:hAnsi="Arial CYR" w:cs="Arial CYR"/>
                <w:sz w:val="16"/>
                <w:szCs w:val="16"/>
              </w:rPr>
            </w:pPr>
            <w:r>
              <w:rPr>
                <w:rFonts w:cs="Arial CYR" w:ascii="Arial CYR" w:hAnsi="Arial CYR"/>
                <w:sz w:val="16"/>
                <w:szCs w:val="16"/>
              </w:rPr>
              <w:t>3500,0</w:t>
            </w:r>
          </w:p>
        </w:tc>
        <w:tc>
          <w:tcPr>
            <w:tcW w:w="14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ind w:left="0" w:right="0" w:hanging="0"/>
              <w:jc w:val="center"/>
              <w:rPr>
                <w:rFonts w:ascii="Arial CYR" w:hAnsi="Arial CYR" w:cs="Arial CYR"/>
                <w:sz w:val="16"/>
                <w:szCs w:val="16"/>
              </w:rPr>
            </w:pPr>
            <w:r>
              <w:rPr>
                <w:rFonts w:cs="Arial CYR" w:ascii="Arial CYR" w:hAnsi="Arial CYR"/>
                <w:sz w:val="16"/>
                <w:szCs w:val="16"/>
              </w:rPr>
            </w:r>
          </w:p>
          <w:p>
            <w:pPr>
              <w:pStyle w:val="Normal"/>
              <w:numPr>
                <w:ilvl w:val="0"/>
                <w:numId w:val="0"/>
              </w:numPr>
              <w:ind w:left="0" w:right="0" w:hanging="0"/>
              <w:jc w:val="center"/>
              <w:rPr>
                <w:rFonts w:ascii="Arial CYR" w:hAnsi="Arial CYR" w:cs="Arial CYR"/>
                <w:sz w:val="16"/>
                <w:szCs w:val="16"/>
              </w:rPr>
            </w:pPr>
            <w:r>
              <w:rPr>
                <w:rFonts w:cs="Arial CYR" w:ascii="Arial CYR" w:hAnsi="Arial CYR"/>
                <w:sz w:val="16"/>
                <w:szCs w:val="16"/>
              </w:rPr>
              <w:t>3500,0</w:t>
            </w:r>
          </w:p>
        </w:tc>
        <w:tc>
          <w:tcPr>
            <w:tcW w:w="1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snapToGrid w:val="false"/>
              <w:ind w:left="0" w:right="0" w:hanging="0"/>
              <w:jc w:val="center"/>
              <w:rPr>
                <w:rFonts w:ascii="Arial CYR" w:hAnsi="Arial CYR" w:cs="Arial CYR"/>
                <w:sz w:val="16"/>
                <w:szCs w:val="16"/>
              </w:rPr>
            </w:pPr>
            <w:r>
              <w:rPr>
                <w:rFonts w:cs="Arial CYR" w:ascii="Arial CYR" w:hAnsi="Arial CYR"/>
                <w:sz w:val="16"/>
                <w:szCs w:val="16"/>
              </w:rPr>
            </w:r>
          </w:p>
          <w:p>
            <w:pPr>
              <w:pStyle w:val="Normal"/>
              <w:numPr>
                <w:ilvl w:val="0"/>
                <w:numId w:val="0"/>
              </w:numPr>
              <w:ind w:left="0" w:right="0" w:hanging="0"/>
              <w:jc w:val="center"/>
              <w:rPr>
                <w:rFonts w:ascii="Arial CYR" w:hAnsi="Arial CYR" w:cs="Arial CYR"/>
                <w:sz w:val="16"/>
                <w:szCs w:val="16"/>
              </w:rPr>
            </w:pPr>
            <w:r>
              <w:rPr>
                <w:rFonts w:cs="Arial CYR" w:ascii="Arial CYR" w:hAnsi="Arial CYR"/>
                <w:sz w:val="16"/>
                <w:szCs w:val="16"/>
              </w:rPr>
              <w:t>0</w:t>
            </w:r>
          </w:p>
        </w:tc>
      </w:tr>
      <w:tr>
        <w:trPr>
          <w:trHeight w:val="255" w:hRule="atLeast"/>
        </w:trPr>
        <w:tc>
          <w:tcPr>
            <w:tcW w:w="84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bCs/>
                <w:sz w:val="20"/>
                <w:szCs w:val="20"/>
              </w:rPr>
            </w:pPr>
            <w:r>
              <w:rPr>
                <w:b/>
                <w:bCs/>
                <w:sz w:val="20"/>
                <w:szCs w:val="20"/>
              </w:rPr>
              <w:t>923</w:t>
            </w:r>
          </w:p>
        </w:tc>
        <w:tc>
          <w:tcPr>
            <w:tcW w:w="8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
                <w:b/>
                <w:bCs/>
                <w:sz w:val="20"/>
                <w:szCs w:val="20"/>
              </w:rPr>
            </w:pPr>
            <w:r>
              <w:rPr>
                <w:b/>
                <w:bCs/>
                <w:sz w:val="20"/>
                <w:szCs w:val="20"/>
              </w:rPr>
              <w:t>08</w:t>
            </w:r>
          </w:p>
        </w:tc>
        <w:tc>
          <w:tcPr>
            <w:tcW w:w="39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b/>
                <w:b/>
                <w:bCs/>
                <w:sz w:val="20"/>
                <w:szCs w:val="20"/>
              </w:rPr>
            </w:pPr>
            <w:r>
              <w:rPr>
                <w:b/>
                <w:bCs/>
                <w:sz w:val="20"/>
                <w:szCs w:val="20"/>
              </w:rPr>
              <w:t>КУЛЬТУРА, КИНЕМАТОГРАФИЯ</w:t>
            </w:r>
          </w:p>
        </w:tc>
        <w:tc>
          <w:tcPr>
            <w:tcW w:w="14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0"/>
                <w:numId w:val="0"/>
              </w:numPr>
              <w:ind w:left="0" w:right="0" w:hanging="0"/>
              <w:jc w:val="center"/>
              <w:rPr>
                <w:rFonts w:ascii="Arial CYR" w:hAnsi="Arial CYR" w:cs="Arial CYR"/>
                <w:b/>
                <w:b/>
                <w:bCs/>
                <w:sz w:val="16"/>
                <w:szCs w:val="16"/>
              </w:rPr>
            </w:pPr>
            <w:r>
              <w:rPr>
                <w:rFonts w:cs="Arial CYR" w:ascii="Arial CYR" w:hAnsi="Arial CYR"/>
                <w:b/>
                <w:bCs/>
                <w:sz w:val="16"/>
                <w:szCs w:val="16"/>
              </w:rPr>
              <w:t>2191615,8</w:t>
            </w:r>
          </w:p>
        </w:tc>
        <w:tc>
          <w:tcPr>
            <w:tcW w:w="14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0"/>
                <w:numId w:val="0"/>
              </w:numPr>
              <w:ind w:left="0" w:right="0" w:hanging="0"/>
              <w:jc w:val="center"/>
              <w:rPr>
                <w:rFonts w:ascii="Arial CYR" w:hAnsi="Arial CYR" w:cs="Arial CYR"/>
                <w:b/>
                <w:b/>
                <w:bCs/>
                <w:sz w:val="16"/>
                <w:szCs w:val="16"/>
              </w:rPr>
            </w:pPr>
            <w:r>
              <w:rPr>
                <w:rFonts w:cs="Arial CYR" w:ascii="Arial CYR" w:hAnsi="Arial CYR"/>
                <w:b/>
                <w:bCs/>
                <w:sz w:val="16"/>
                <w:szCs w:val="16"/>
              </w:rPr>
              <w:t>2191615,8</w:t>
            </w:r>
          </w:p>
        </w:tc>
        <w:tc>
          <w:tcPr>
            <w:tcW w:w="1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ind w:left="0" w:right="0" w:hanging="0"/>
              <w:jc w:val="center"/>
              <w:rPr>
                <w:rFonts w:ascii="Arial CYR" w:hAnsi="Arial CYR" w:cs="Arial CYR"/>
                <w:b/>
                <w:b/>
                <w:bCs/>
                <w:sz w:val="16"/>
                <w:szCs w:val="16"/>
              </w:rPr>
            </w:pPr>
            <w:r>
              <w:rPr>
                <w:rFonts w:cs="Arial CYR" w:ascii="Arial CYR" w:hAnsi="Arial CYR"/>
                <w:b/>
                <w:bCs/>
                <w:sz w:val="16"/>
                <w:szCs w:val="16"/>
              </w:rPr>
              <w:t>0</w:t>
            </w:r>
          </w:p>
        </w:tc>
      </w:tr>
      <w:tr>
        <w:trPr>
          <w:trHeight w:val="255" w:hRule="atLeast"/>
        </w:trPr>
        <w:tc>
          <w:tcPr>
            <w:tcW w:w="84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20"/>
                <w:szCs w:val="20"/>
              </w:rPr>
            </w:pPr>
            <w:r>
              <w:rPr>
                <w:bCs/>
                <w:sz w:val="20"/>
                <w:szCs w:val="20"/>
              </w:rPr>
              <w:t>923</w:t>
            </w:r>
          </w:p>
        </w:tc>
        <w:tc>
          <w:tcPr>
            <w:tcW w:w="8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20"/>
                <w:szCs w:val="20"/>
              </w:rPr>
            </w:pPr>
            <w:r>
              <w:rPr>
                <w:bCs/>
                <w:sz w:val="20"/>
                <w:szCs w:val="20"/>
              </w:rPr>
              <w:t>0801</w:t>
            </w:r>
          </w:p>
        </w:tc>
        <w:tc>
          <w:tcPr>
            <w:tcW w:w="39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bCs/>
                <w:sz w:val="20"/>
                <w:szCs w:val="20"/>
              </w:rPr>
            </w:pPr>
            <w:r>
              <w:rPr>
                <w:bCs/>
                <w:sz w:val="20"/>
                <w:szCs w:val="20"/>
              </w:rPr>
              <w:t>Культура</w:t>
            </w:r>
          </w:p>
        </w:tc>
        <w:tc>
          <w:tcPr>
            <w:tcW w:w="14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0"/>
                <w:numId w:val="0"/>
              </w:numPr>
              <w:ind w:left="0" w:right="0" w:hanging="0"/>
              <w:jc w:val="center"/>
              <w:rPr>
                <w:rFonts w:ascii="Arial CYR" w:hAnsi="Arial CYR" w:cs="Arial CYR"/>
                <w:sz w:val="16"/>
                <w:szCs w:val="16"/>
              </w:rPr>
            </w:pPr>
            <w:r>
              <w:rPr>
                <w:rFonts w:cs="Arial CYR" w:ascii="Arial CYR" w:hAnsi="Arial CYR"/>
                <w:sz w:val="16"/>
                <w:szCs w:val="16"/>
              </w:rPr>
              <w:t>2191615,8</w:t>
            </w:r>
          </w:p>
        </w:tc>
        <w:tc>
          <w:tcPr>
            <w:tcW w:w="14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0"/>
                <w:numId w:val="0"/>
              </w:numPr>
              <w:ind w:left="0" w:right="0" w:hanging="0"/>
              <w:jc w:val="center"/>
              <w:rPr>
                <w:rFonts w:ascii="Arial CYR" w:hAnsi="Arial CYR" w:cs="Arial CYR"/>
                <w:sz w:val="16"/>
                <w:szCs w:val="16"/>
              </w:rPr>
            </w:pPr>
            <w:r>
              <w:rPr>
                <w:rFonts w:cs="Arial CYR" w:ascii="Arial CYR" w:hAnsi="Arial CYR"/>
                <w:sz w:val="16"/>
                <w:szCs w:val="16"/>
              </w:rPr>
              <w:t>2191615,8</w:t>
            </w:r>
          </w:p>
        </w:tc>
        <w:tc>
          <w:tcPr>
            <w:tcW w:w="1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ind w:left="0" w:right="0" w:hanging="0"/>
              <w:jc w:val="center"/>
              <w:rPr>
                <w:rFonts w:ascii="Arial CYR" w:hAnsi="Arial CYR" w:cs="Arial CYR"/>
                <w:sz w:val="16"/>
                <w:szCs w:val="16"/>
              </w:rPr>
            </w:pPr>
            <w:r>
              <w:rPr>
                <w:rFonts w:cs="Arial CYR" w:ascii="Arial CYR" w:hAnsi="Arial CYR"/>
                <w:sz w:val="16"/>
                <w:szCs w:val="16"/>
              </w:rPr>
              <w:t>0</w:t>
            </w:r>
          </w:p>
        </w:tc>
      </w:tr>
      <w:tr>
        <w:trPr>
          <w:trHeight w:val="255" w:hRule="atLeast"/>
        </w:trPr>
        <w:tc>
          <w:tcPr>
            <w:tcW w:w="84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bCs/>
                <w:sz w:val="20"/>
                <w:szCs w:val="20"/>
              </w:rPr>
            </w:pPr>
            <w:r>
              <w:rPr>
                <w:b/>
                <w:bCs/>
                <w:sz w:val="20"/>
                <w:szCs w:val="20"/>
              </w:rPr>
              <w:t>923</w:t>
            </w:r>
          </w:p>
        </w:tc>
        <w:tc>
          <w:tcPr>
            <w:tcW w:w="8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
                <w:b/>
                <w:bCs/>
                <w:sz w:val="20"/>
                <w:szCs w:val="20"/>
              </w:rPr>
            </w:pPr>
            <w:r>
              <w:rPr>
                <w:b/>
                <w:bCs/>
                <w:sz w:val="20"/>
                <w:szCs w:val="20"/>
              </w:rPr>
              <w:t>10</w:t>
            </w:r>
          </w:p>
        </w:tc>
        <w:tc>
          <w:tcPr>
            <w:tcW w:w="39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b/>
                <w:b/>
                <w:bCs/>
                <w:sz w:val="20"/>
                <w:szCs w:val="20"/>
              </w:rPr>
            </w:pPr>
            <w:r>
              <w:rPr>
                <w:b/>
                <w:bCs/>
                <w:sz w:val="20"/>
                <w:szCs w:val="20"/>
              </w:rPr>
              <w:t>СОЦИАЛЬНАЯ ПОЛИТИКА</w:t>
            </w:r>
          </w:p>
        </w:tc>
        <w:tc>
          <w:tcPr>
            <w:tcW w:w="14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0"/>
                <w:numId w:val="0"/>
              </w:numPr>
              <w:ind w:left="0" w:right="0" w:hanging="0"/>
              <w:jc w:val="center"/>
              <w:rPr>
                <w:rFonts w:ascii="Arial CYR" w:hAnsi="Arial CYR" w:cs="Arial CYR"/>
                <w:b/>
                <w:b/>
                <w:bCs/>
                <w:sz w:val="16"/>
                <w:szCs w:val="16"/>
              </w:rPr>
            </w:pPr>
            <w:r>
              <w:rPr>
                <w:rFonts w:cs="Arial CYR" w:ascii="Arial CYR" w:hAnsi="Arial CYR"/>
                <w:b/>
                <w:bCs/>
                <w:sz w:val="16"/>
                <w:szCs w:val="16"/>
              </w:rPr>
              <w:t>122637,65</w:t>
            </w:r>
          </w:p>
        </w:tc>
        <w:tc>
          <w:tcPr>
            <w:tcW w:w="14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0"/>
                <w:numId w:val="0"/>
              </w:numPr>
              <w:ind w:left="0" w:right="0" w:hanging="0"/>
              <w:jc w:val="center"/>
              <w:rPr>
                <w:rFonts w:ascii="Arial CYR" w:hAnsi="Arial CYR" w:cs="Arial CYR"/>
                <w:b/>
                <w:b/>
                <w:bCs/>
                <w:sz w:val="16"/>
                <w:szCs w:val="16"/>
              </w:rPr>
            </w:pPr>
            <w:r>
              <w:rPr>
                <w:rFonts w:cs="Arial CYR" w:ascii="Arial CYR" w:hAnsi="Arial CYR"/>
                <w:b/>
                <w:bCs/>
                <w:sz w:val="16"/>
                <w:szCs w:val="16"/>
              </w:rPr>
              <w:t>122637,65</w:t>
            </w:r>
          </w:p>
        </w:tc>
        <w:tc>
          <w:tcPr>
            <w:tcW w:w="1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ind w:left="0" w:right="0" w:hanging="0"/>
              <w:jc w:val="center"/>
              <w:rPr>
                <w:rFonts w:ascii="Arial CYR" w:hAnsi="Arial CYR" w:cs="Arial CYR"/>
                <w:b/>
                <w:b/>
                <w:bCs/>
                <w:sz w:val="16"/>
                <w:szCs w:val="16"/>
              </w:rPr>
            </w:pPr>
            <w:r>
              <w:rPr>
                <w:rFonts w:cs="Arial CYR" w:ascii="Arial CYR" w:hAnsi="Arial CYR"/>
                <w:b/>
                <w:bCs/>
                <w:sz w:val="16"/>
                <w:szCs w:val="16"/>
              </w:rPr>
              <w:t>0</w:t>
            </w:r>
          </w:p>
        </w:tc>
      </w:tr>
      <w:tr>
        <w:trPr>
          <w:trHeight w:val="255" w:hRule="atLeast"/>
        </w:trPr>
        <w:tc>
          <w:tcPr>
            <w:tcW w:w="84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20"/>
                <w:szCs w:val="20"/>
              </w:rPr>
            </w:pPr>
            <w:r>
              <w:rPr>
                <w:bCs/>
                <w:sz w:val="20"/>
                <w:szCs w:val="20"/>
              </w:rPr>
              <w:t>923</w:t>
            </w:r>
          </w:p>
        </w:tc>
        <w:tc>
          <w:tcPr>
            <w:tcW w:w="8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20"/>
                <w:szCs w:val="20"/>
              </w:rPr>
            </w:pPr>
            <w:r>
              <w:rPr>
                <w:bCs/>
                <w:sz w:val="20"/>
                <w:szCs w:val="20"/>
              </w:rPr>
              <w:t>1001</w:t>
            </w:r>
          </w:p>
        </w:tc>
        <w:tc>
          <w:tcPr>
            <w:tcW w:w="39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bCs/>
                <w:sz w:val="20"/>
                <w:szCs w:val="20"/>
              </w:rPr>
            </w:pPr>
            <w:r>
              <w:rPr>
                <w:bCs/>
                <w:sz w:val="20"/>
                <w:szCs w:val="20"/>
              </w:rPr>
              <w:t>Пенсионное обеспечение</w:t>
            </w:r>
          </w:p>
        </w:tc>
        <w:tc>
          <w:tcPr>
            <w:tcW w:w="14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0"/>
                <w:numId w:val="0"/>
              </w:numPr>
              <w:ind w:left="0" w:right="0" w:hanging="0"/>
              <w:jc w:val="center"/>
              <w:rPr>
                <w:rFonts w:ascii="Arial CYR" w:hAnsi="Arial CYR" w:cs="Arial CYR"/>
                <w:sz w:val="16"/>
                <w:szCs w:val="16"/>
              </w:rPr>
            </w:pPr>
            <w:r>
              <w:rPr>
                <w:rFonts w:cs="Arial CYR" w:ascii="Arial CYR" w:hAnsi="Arial CYR"/>
                <w:sz w:val="16"/>
                <w:szCs w:val="16"/>
              </w:rPr>
              <w:t>122637,65</w:t>
            </w:r>
          </w:p>
        </w:tc>
        <w:tc>
          <w:tcPr>
            <w:tcW w:w="14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0"/>
                <w:numId w:val="0"/>
              </w:numPr>
              <w:ind w:left="0" w:right="0" w:hanging="0"/>
              <w:jc w:val="center"/>
              <w:rPr>
                <w:rFonts w:ascii="Arial CYR" w:hAnsi="Arial CYR" w:cs="Arial CYR"/>
                <w:sz w:val="16"/>
                <w:szCs w:val="16"/>
              </w:rPr>
            </w:pPr>
            <w:r>
              <w:rPr>
                <w:rFonts w:cs="Arial CYR" w:ascii="Arial CYR" w:hAnsi="Arial CYR"/>
                <w:sz w:val="16"/>
                <w:szCs w:val="16"/>
              </w:rPr>
              <w:t>122637,65</w:t>
            </w:r>
          </w:p>
        </w:tc>
        <w:tc>
          <w:tcPr>
            <w:tcW w:w="1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ind w:left="0" w:right="0" w:hanging="0"/>
              <w:jc w:val="center"/>
              <w:rPr>
                <w:rFonts w:ascii="Arial CYR" w:hAnsi="Arial CYR" w:cs="Arial CYR"/>
                <w:sz w:val="16"/>
                <w:szCs w:val="16"/>
              </w:rPr>
            </w:pPr>
            <w:r>
              <w:rPr>
                <w:rFonts w:cs="Arial CYR" w:ascii="Arial CYR" w:hAnsi="Arial CYR"/>
                <w:sz w:val="16"/>
                <w:szCs w:val="16"/>
              </w:rPr>
              <w:t>0</w:t>
            </w:r>
          </w:p>
        </w:tc>
      </w:tr>
      <w:tr>
        <w:trPr>
          <w:trHeight w:val="255" w:hRule="atLeast"/>
        </w:trPr>
        <w:tc>
          <w:tcPr>
            <w:tcW w:w="84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
                <w:b/>
                <w:bCs/>
                <w:sz w:val="20"/>
                <w:szCs w:val="20"/>
              </w:rPr>
            </w:pPr>
            <w:r>
              <w:rPr>
                <w:b/>
                <w:bCs/>
                <w:sz w:val="20"/>
                <w:szCs w:val="20"/>
              </w:rPr>
              <w:t>923</w:t>
            </w:r>
          </w:p>
        </w:tc>
        <w:tc>
          <w:tcPr>
            <w:tcW w:w="8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
                <w:b/>
                <w:bCs/>
                <w:sz w:val="20"/>
                <w:szCs w:val="20"/>
              </w:rPr>
            </w:pPr>
            <w:r>
              <w:rPr>
                <w:b/>
                <w:bCs/>
                <w:sz w:val="20"/>
                <w:szCs w:val="20"/>
              </w:rPr>
              <w:t>14</w:t>
            </w:r>
          </w:p>
        </w:tc>
        <w:tc>
          <w:tcPr>
            <w:tcW w:w="39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b/>
                <w:b/>
                <w:bCs/>
                <w:sz w:val="20"/>
                <w:szCs w:val="20"/>
              </w:rPr>
            </w:pPr>
            <w:r>
              <w:rPr>
                <w:b/>
                <w:bCs/>
                <w:sz w:val="20"/>
                <w:szCs w:val="20"/>
              </w:rPr>
              <w:t>МЕЖБЮДЖЕТНЫЕ ТРАНСФЕРТЫ ОБЩЕГО ХАРАКТЕРА БЮДЖЕТАМ БЮДЖЕТНОЙ СИСТЕМЫ РФ</w:t>
            </w:r>
          </w:p>
        </w:tc>
        <w:tc>
          <w:tcPr>
            <w:tcW w:w="14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0"/>
                <w:numId w:val="0"/>
              </w:numPr>
              <w:ind w:left="0" w:right="0" w:hanging="0"/>
              <w:jc w:val="center"/>
              <w:rPr>
                <w:rFonts w:ascii="Arial CYR" w:hAnsi="Arial CYR" w:cs="Arial CYR"/>
                <w:b/>
                <w:b/>
                <w:bCs/>
                <w:sz w:val="16"/>
                <w:szCs w:val="16"/>
              </w:rPr>
            </w:pPr>
            <w:r>
              <w:rPr>
                <w:rFonts w:cs="Arial CYR" w:ascii="Arial CYR" w:hAnsi="Arial CYR"/>
                <w:b/>
                <w:bCs/>
                <w:sz w:val="16"/>
                <w:szCs w:val="16"/>
              </w:rPr>
              <w:t>1267079,83</w:t>
            </w:r>
          </w:p>
        </w:tc>
        <w:tc>
          <w:tcPr>
            <w:tcW w:w="14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0"/>
                <w:numId w:val="0"/>
              </w:numPr>
              <w:ind w:left="0" w:right="0" w:hanging="0"/>
              <w:jc w:val="center"/>
              <w:rPr>
                <w:rFonts w:ascii="Arial CYR" w:hAnsi="Arial CYR" w:cs="Arial CYR"/>
                <w:b/>
                <w:b/>
                <w:bCs/>
                <w:sz w:val="16"/>
                <w:szCs w:val="16"/>
              </w:rPr>
            </w:pPr>
            <w:r>
              <w:rPr>
                <w:rFonts w:cs="Arial CYR" w:ascii="Arial CYR" w:hAnsi="Arial CYR"/>
                <w:b/>
                <w:bCs/>
                <w:sz w:val="16"/>
                <w:szCs w:val="16"/>
              </w:rPr>
              <w:t>1267079,83</w:t>
            </w:r>
          </w:p>
        </w:tc>
        <w:tc>
          <w:tcPr>
            <w:tcW w:w="1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ind w:left="0" w:right="0" w:hanging="0"/>
              <w:jc w:val="center"/>
              <w:rPr>
                <w:rFonts w:ascii="Arial CYR" w:hAnsi="Arial CYR" w:cs="Arial CYR"/>
                <w:b/>
                <w:b/>
                <w:bCs/>
                <w:sz w:val="16"/>
                <w:szCs w:val="16"/>
              </w:rPr>
            </w:pPr>
            <w:r>
              <w:rPr>
                <w:rFonts w:cs="Arial CYR" w:ascii="Arial CYR" w:hAnsi="Arial CYR"/>
                <w:b/>
                <w:bCs/>
                <w:sz w:val="16"/>
                <w:szCs w:val="16"/>
              </w:rPr>
              <w:t>0</w:t>
            </w:r>
          </w:p>
        </w:tc>
      </w:tr>
      <w:tr>
        <w:trPr>
          <w:trHeight w:val="255" w:hRule="atLeast"/>
        </w:trPr>
        <w:tc>
          <w:tcPr>
            <w:tcW w:w="84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20"/>
                <w:szCs w:val="20"/>
              </w:rPr>
            </w:pPr>
            <w:r>
              <w:rPr>
                <w:bCs/>
                <w:sz w:val="20"/>
                <w:szCs w:val="20"/>
              </w:rPr>
              <w:t>923</w:t>
            </w:r>
          </w:p>
        </w:tc>
        <w:tc>
          <w:tcPr>
            <w:tcW w:w="8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20"/>
                <w:szCs w:val="20"/>
              </w:rPr>
            </w:pPr>
            <w:r>
              <w:rPr>
                <w:bCs/>
                <w:sz w:val="20"/>
                <w:szCs w:val="20"/>
              </w:rPr>
              <w:t>1403</w:t>
            </w:r>
          </w:p>
        </w:tc>
        <w:tc>
          <w:tcPr>
            <w:tcW w:w="39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bCs/>
                <w:sz w:val="20"/>
                <w:szCs w:val="20"/>
              </w:rPr>
            </w:pPr>
            <w:r>
              <w:rPr>
                <w:bCs/>
                <w:sz w:val="20"/>
                <w:szCs w:val="20"/>
              </w:rPr>
              <w:t>Прочие межбюджетные трансферты общего характера</w:t>
            </w:r>
          </w:p>
        </w:tc>
        <w:tc>
          <w:tcPr>
            <w:tcW w:w="14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0"/>
                <w:numId w:val="0"/>
              </w:numPr>
              <w:ind w:left="0" w:right="0" w:hanging="0"/>
              <w:jc w:val="center"/>
              <w:rPr>
                <w:rFonts w:ascii="Arial CYR" w:hAnsi="Arial CYR" w:cs="Arial CYR"/>
                <w:sz w:val="16"/>
                <w:szCs w:val="16"/>
              </w:rPr>
            </w:pPr>
            <w:r>
              <w:rPr>
                <w:rFonts w:cs="Arial CYR" w:ascii="Arial CYR" w:hAnsi="Arial CYR"/>
                <w:sz w:val="16"/>
                <w:szCs w:val="16"/>
              </w:rPr>
              <w:t>1267079,83</w:t>
            </w:r>
          </w:p>
        </w:tc>
        <w:tc>
          <w:tcPr>
            <w:tcW w:w="14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0"/>
                <w:numId w:val="0"/>
              </w:numPr>
              <w:ind w:left="0" w:right="0" w:hanging="0"/>
              <w:jc w:val="center"/>
              <w:rPr>
                <w:rFonts w:ascii="Arial CYR" w:hAnsi="Arial CYR" w:cs="Arial CYR"/>
                <w:sz w:val="16"/>
                <w:szCs w:val="16"/>
              </w:rPr>
            </w:pPr>
            <w:r>
              <w:rPr>
                <w:rFonts w:cs="Arial CYR" w:ascii="Arial CYR" w:hAnsi="Arial CYR"/>
                <w:sz w:val="16"/>
                <w:szCs w:val="16"/>
              </w:rPr>
              <w:t>1267079,83</w:t>
            </w:r>
          </w:p>
        </w:tc>
        <w:tc>
          <w:tcPr>
            <w:tcW w:w="1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ind w:left="0" w:right="0" w:hanging="0"/>
              <w:jc w:val="center"/>
              <w:rPr>
                <w:rFonts w:ascii="Arial CYR" w:hAnsi="Arial CYR" w:cs="Arial CYR"/>
                <w:sz w:val="16"/>
                <w:szCs w:val="16"/>
              </w:rPr>
            </w:pPr>
            <w:r>
              <w:rPr>
                <w:rFonts w:cs="Arial CYR" w:ascii="Arial CYR" w:hAnsi="Arial CYR"/>
                <w:sz w:val="16"/>
                <w:szCs w:val="16"/>
              </w:rPr>
              <w:t>0</w:t>
            </w:r>
          </w:p>
        </w:tc>
      </w:tr>
      <w:tr>
        <w:trPr>
          <w:trHeight w:val="255" w:hRule="atLeast"/>
        </w:trPr>
        <w:tc>
          <w:tcPr>
            <w:tcW w:w="849"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jc w:val="center"/>
              <w:rPr>
                <w:b/>
                <w:b/>
                <w:bCs/>
                <w:sz w:val="20"/>
                <w:szCs w:val="20"/>
              </w:rPr>
            </w:pPr>
            <w:r>
              <w:rPr>
                <w:b/>
                <w:bCs/>
                <w:sz w:val="20"/>
                <w:szCs w:val="20"/>
              </w:rPr>
              <w:t>Итого</w:t>
            </w:r>
          </w:p>
        </w:tc>
        <w:tc>
          <w:tcPr>
            <w:tcW w:w="851"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jc w:val="center"/>
              <w:rPr>
                <w:b/>
                <w:b/>
                <w:bCs/>
                <w:sz w:val="20"/>
                <w:szCs w:val="20"/>
              </w:rPr>
            </w:pPr>
            <w:r>
              <w:rPr>
                <w:b/>
                <w:bCs/>
                <w:sz w:val="20"/>
                <w:szCs w:val="20"/>
              </w:rPr>
              <w:t> </w:t>
            </w:r>
          </w:p>
        </w:tc>
        <w:tc>
          <w:tcPr>
            <w:tcW w:w="3971"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rPr>
                <w:b/>
                <w:b/>
                <w:bCs/>
                <w:sz w:val="20"/>
                <w:szCs w:val="20"/>
              </w:rPr>
            </w:pPr>
            <w:r>
              <w:rPr>
                <w:b/>
                <w:bCs/>
                <w:sz w:val="20"/>
                <w:szCs w:val="20"/>
              </w:rPr>
              <w:t> </w:t>
            </w:r>
          </w:p>
        </w:tc>
        <w:tc>
          <w:tcPr>
            <w:tcW w:w="14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Arial CYR" w:hAnsi="Arial CYR" w:cs="Arial CYR"/>
                <w:b/>
                <w:b/>
                <w:bCs/>
                <w:sz w:val="16"/>
                <w:szCs w:val="16"/>
              </w:rPr>
            </w:pPr>
            <w:r>
              <w:rPr>
                <w:rFonts w:cs="Arial CYR" w:ascii="Arial CYR" w:hAnsi="Arial CYR"/>
                <w:b/>
                <w:bCs/>
                <w:sz w:val="16"/>
                <w:szCs w:val="16"/>
              </w:rPr>
              <w:t>6811123,53</w:t>
            </w:r>
          </w:p>
        </w:tc>
        <w:tc>
          <w:tcPr>
            <w:tcW w:w="14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Arial CYR" w:hAnsi="Arial CYR" w:cs="Arial CYR"/>
                <w:b/>
                <w:b/>
                <w:bCs/>
                <w:sz w:val="16"/>
                <w:szCs w:val="16"/>
              </w:rPr>
            </w:pPr>
            <w:r>
              <w:rPr>
                <w:rFonts w:cs="Arial CYR" w:ascii="Arial CYR" w:hAnsi="Arial CYR"/>
                <w:b/>
                <w:bCs/>
                <w:sz w:val="16"/>
                <w:szCs w:val="16"/>
              </w:rPr>
              <w:t>6602888,92</w:t>
            </w:r>
          </w:p>
        </w:tc>
        <w:tc>
          <w:tcPr>
            <w:tcW w:w="1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CYR" w:hAnsi="Arial CYR" w:cs="Arial CYR"/>
                <w:b/>
                <w:b/>
                <w:bCs/>
                <w:sz w:val="16"/>
                <w:szCs w:val="16"/>
              </w:rPr>
            </w:pPr>
            <w:r>
              <w:rPr>
                <w:rFonts w:cs="Arial CYR" w:ascii="Arial CYR" w:hAnsi="Arial CYR"/>
                <w:b/>
                <w:bCs/>
                <w:sz w:val="16"/>
                <w:szCs w:val="16"/>
              </w:rPr>
              <w:t>208234,61</w:t>
            </w:r>
          </w:p>
        </w:tc>
      </w:tr>
    </w:tbl>
    <w:p>
      <w:pPr>
        <w:pStyle w:val="Normal"/>
        <w:jc w:val="center"/>
        <w:rPr/>
      </w:pPr>
      <w:r>
        <w:rPr/>
      </w:r>
    </w:p>
    <w:p>
      <w:pPr>
        <w:pStyle w:val="Normal"/>
        <w:jc w:val="center"/>
        <w:rPr>
          <w:b/>
          <w:b/>
          <w:sz w:val="25"/>
          <w:szCs w:val="25"/>
          <w:u w:val="single"/>
        </w:rPr>
      </w:pPr>
      <w:r>
        <w:rPr>
          <w:b/>
          <w:sz w:val="25"/>
          <w:szCs w:val="25"/>
          <w:u w:val="single"/>
        </w:rPr>
        <w:t>По разделу 01 00 «Выполнение общегосударственных вопросов»</w:t>
      </w:r>
    </w:p>
    <w:p>
      <w:pPr>
        <w:pStyle w:val="Normal"/>
        <w:numPr>
          <w:ilvl w:val="0"/>
          <w:numId w:val="0"/>
        </w:numPr>
        <w:ind w:firstLine="720"/>
        <w:jc w:val="both"/>
        <w:outlineLvl w:val="0"/>
        <w:rPr>
          <w:sz w:val="25"/>
          <w:szCs w:val="25"/>
        </w:rPr>
      </w:pPr>
      <w:r>
        <w:rPr>
          <w:sz w:val="25"/>
          <w:szCs w:val="25"/>
        </w:rPr>
      </w:r>
    </w:p>
    <w:p>
      <w:pPr>
        <w:pStyle w:val="Normal"/>
        <w:numPr>
          <w:ilvl w:val="0"/>
          <w:numId w:val="0"/>
        </w:numPr>
        <w:ind w:firstLine="720"/>
        <w:jc w:val="both"/>
        <w:outlineLvl w:val="0"/>
        <w:rPr>
          <w:sz w:val="25"/>
          <w:szCs w:val="25"/>
        </w:rPr>
      </w:pPr>
      <w:r>
        <w:rPr>
          <w:sz w:val="25"/>
          <w:szCs w:val="25"/>
        </w:rPr>
        <w:t xml:space="preserve">Объём расходов на содержание органов местного самоуправления за 2018 год при плане </w:t>
      </w:r>
      <w:r>
        <w:rPr>
          <w:b w:val="false"/>
          <w:bCs w:val="false"/>
          <w:sz w:val="25"/>
          <w:szCs w:val="25"/>
        </w:rPr>
        <w:t>2303,7</w:t>
      </w:r>
      <w:r>
        <w:rPr>
          <w:sz w:val="25"/>
          <w:szCs w:val="25"/>
        </w:rPr>
        <w:t xml:space="preserve"> тыс. руб. составил </w:t>
      </w:r>
      <w:r>
        <w:rPr>
          <w:b w:val="false"/>
          <w:bCs w:val="false"/>
          <w:sz w:val="25"/>
          <w:szCs w:val="25"/>
        </w:rPr>
        <w:t>2293,9</w:t>
      </w:r>
      <w:r>
        <w:rPr>
          <w:sz w:val="25"/>
          <w:szCs w:val="25"/>
        </w:rPr>
        <w:t xml:space="preserve"> тыс. руб. или 99,7%. Экономия в сумме </w:t>
      </w:r>
      <w:r>
        <w:rPr>
          <w:b w:val="false"/>
          <w:bCs w:val="false"/>
          <w:sz w:val="25"/>
          <w:szCs w:val="25"/>
        </w:rPr>
        <w:t>9,8</w:t>
      </w:r>
      <w:r>
        <w:rPr>
          <w:sz w:val="25"/>
          <w:szCs w:val="25"/>
        </w:rPr>
        <w:t xml:space="preserve"> тыс. руб., в том числе в связи с:</w:t>
      </w:r>
    </w:p>
    <w:p>
      <w:pPr>
        <w:pStyle w:val="Normal"/>
        <w:numPr>
          <w:ilvl w:val="0"/>
          <w:numId w:val="0"/>
        </w:numPr>
        <w:ind w:firstLine="720"/>
        <w:jc w:val="both"/>
        <w:outlineLvl w:val="0"/>
        <w:rPr>
          <w:sz w:val="25"/>
          <w:szCs w:val="25"/>
        </w:rPr>
      </w:pPr>
      <w:r>
        <w:rPr>
          <w:sz w:val="25"/>
          <w:szCs w:val="25"/>
        </w:rPr>
        <w:t xml:space="preserve">- по р.п.0104 - 9328 руб. 06 коп. (КОСГУ 223) — не исполненные назначения сложились за счет снижения потребляемой электроэнергии. </w:t>
      </w:r>
    </w:p>
    <w:p>
      <w:pPr>
        <w:pStyle w:val="Normal"/>
        <w:numPr>
          <w:ilvl w:val="0"/>
          <w:numId w:val="0"/>
        </w:numPr>
        <w:ind w:firstLine="720"/>
        <w:jc w:val="both"/>
        <w:outlineLvl w:val="0"/>
        <w:rPr>
          <w:sz w:val="25"/>
          <w:szCs w:val="25"/>
        </w:rPr>
      </w:pPr>
      <w:r>
        <w:rPr>
          <w:sz w:val="25"/>
          <w:szCs w:val="25"/>
        </w:rPr>
        <w:t>- по р.п.0111 (КОСГУ 290) – 500 руб. – не исполненные назначения сложились в связи с отсутствием на территории поселения чрезвычайных ситуаций.</w:t>
      </w:r>
    </w:p>
    <w:p>
      <w:pPr>
        <w:pStyle w:val="Normal"/>
        <w:ind w:firstLine="720"/>
        <w:jc w:val="both"/>
        <w:rPr>
          <w:sz w:val="25"/>
          <w:szCs w:val="25"/>
        </w:rPr>
      </w:pPr>
      <w:r>
        <w:rPr>
          <w:sz w:val="25"/>
          <w:szCs w:val="25"/>
        </w:rPr>
        <w:t>В 2018 году основные расходы составили:</w:t>
      </w:r>
    </w:p>
    <w:p>
      <w:pPr>
        <w:pStyle w:val="Normal"/>
        <w:ind w:firstLine="720"/>
        <w:jc w:val="both"/>
        <w:rPr>
          <w:sz w:val="25"/>
          <w:szCs w:val="25"/>
        </w:rPr>
      </w:pPr>
      <w:r>
        <w:rPr>
          <w:rFonts w:eastAsia="Times New Roman" w:cs="Times New Roman"/>
          <w:color w:val="000000"/>
          <w:sz w:val="25"/>
          <w:szCs w:val="25"/>
        </w:rPr>
        <w:t xml:space="preserve">- на оплату труда с начислениями на неё в сумме </w:t>
      </w:r>
      <w:r>
        <w:rPr>
          <w:rFonts w:eastAsia="Times New Roman" w:cs="Times New Roman"/>
          <w:b w:val="false"/>
          <w:bCs w:val="false"/>
          <w:color w:val="000000"/>
          <w:sz w:val="25"/>
          <w:szCs w:val="25"/>
        </w:rPr>
        <w:t>1996,4</w:t>
      </w:r>
      <w:r>
        <w:rPr>
          <w:rFonts w:eastAsia="Times New Roman" w:cs="Times New Roman"/>
          <w:color w:val="000000"/>
          <w:sz w:val="25"/>
          <w:szCs w:val="25"/>
        </w:rPr>
        <w:t xml:space="preserve"> тыс. руб. или 87,0% от суммы расходов по разделу 01; </w:t>
      </w:r>
    </w:p>
    <w:p>
      <w:pPr>
        <w:pStyle w:val="Normal"/>
        <w:ind w:firstLine="720"/>
        <w:jc w:val="both"/>
        <w:rPr>
          <w:sz w:val="25"/>
          <w:szCs w:val="25"/>
        </w:rPr>
      </w:pPr>
      <w:r>
        <w:rPr>
          <w:rFonts w:eastAsia="Times New Roman" w:cs="Times New Roman"/>
          <w:color w:val="000000"/>
          <w:sz w:val="25"/>
          <w:szCs w:val="25"/>
        </w:rPr>
        <w:t xml:space="preserve">- на оплату коммунальных услуг (электроэнергии) </w:t>
      </w:r>
      <w:r>
        <w:rPr>
          <w:rFonts w:eastAsia="Times New Roman" w:cs="Times New Roman"/>
          <w:b w:val="false"/>
          <w:bCs w:val="false"/>
          <w:color w:val="000000"/>
          <w:sz w:val="25"/>
          <w:szCs w:val="25"/>
        </w:rPr>
        <w:t>149,6</w:t>
      </w:r>
      <w:r>
        <w:rPr>
          <w:rFonts w:eastAsia="Times New Roman" w:cs="Times New Roman"/>
          <w:color w:val="000000"/>
          <w:sz w:val="25"/>
          <w:szCs w:val="25"/>
        </w:rPr>
        <w:t xml:space="preserve"> тыс. руб. или 6,5% от суммы расходов по разделу 01.</w:t>
      </w:r>
    </w:p>
    <w:p>
      <w:pPr>
        <w:pStyle w:val="Normal"/>
        <w:numPr>
          <w:ilvl w:val="0"/>
          <w:numId w:val="0"/>
        </w:numPr>
        <w:ind w:firstLine="720"/>
        <w:jc w:val="both"/>
        <w:outlineLvl w:val="0"/>
        <w:rPr>
          <w:sz w:val="25"/>
          <w:szCs w:val="25"/>
        </w:rPr>
      </w:pPr>
      <w:r>
        <w:rPr>
          <w:sz w:val="25"/>
          <w:szCs w:val="25"/>
        </w:rPr>
        <w:t xml:space="preserve">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w:t>
      </w:r>
      <w:r>
        <w:rPr>
          <w:b w:val="false"/>
          <w:bCs w:val="false"/>
          <w:sz w:val="25"/>
          <w:szCs w:val="25"/>
        </w:rPr>
        <w:t>0,7</w:t>
      </w:r>
      <w:r>
        <w:rPr>
          <w:sz w:val="25"/>
          <w:szCs w:val="25"/>
        </w:rPr>
        <w:t xml:space="preserve"> тыс. руб.</w:t>
      </w:r>
    </w:p>
    <w:p>
      <w:pPr>
        <w:pStyle w:val="Normal"/>
        <w:jc w:val="center"/>
        <w:rPr>
          <w:b/>
          <w:b/>
          <w:sz w:val="25"/>
          <w:szCs w:val="25"/>
          <w:u w:val="single"/>
        </w:rPr>
      </w:pPr>
      <w:r>
        <w:rPr>
          <w:b/>
          <w:sz w:val="25"/>
          <w:szCs w:val="25"/>
          <w:u w:val="single"/>
        </w:rPr>
      </w:r>
    </w:p>
    <w:p>
      <w:pPr>
        <w:pStyle w:val="Normal"/>
        <w:jc w:val="center"/>
        <w:rPr>
          <w:b/>
          <w:b/>
          <w:sz w:val="25"/>
          <w:szCs w:val="25"/>
          <w:u w:val="single"/>
        </w:rPr>
      </w:pPr>
      <w:r>
        <w:rPr>
          <w:b/>
          <w:sz w:val="25"/>
          <w:szCs w:val="25"/>
          <w:u w:val="single"/>
        </w:rPr>
        <w:t>По разделу 02 00 «Национальная оборона»</w:t>
      </w:r>
    </w:p>
    <w:p>
      <w:pPr>
        <w:pStyle w:val="Normal"/>
        <w:ind w:firstLine="720"/>
        <w:jc w:val="both"/>
        <w:rPr>
          <w:b/>
          <w:b/>
          <w:i/>
          <w:i/>
          <w:sz w:val="25"/>
          <w:szCs w:val="25"/>
        </w:rPr>
      </w:pPr>
      <w:r>
        <w:rPr>
          <w:b/>
          <w:i/>
          <w:sz w:val="25"/>
          <w:szCs w:val="25"/>
        </w:rPr>
      </w:r>
    </w:p>
    <w:p>
      <w:pPr>
        <w:pStyle w:val="Normal"/>
        <w:ind w:firstLine="720"/>
        <w:jc w:val="both"/>
        <w:rPr/>
      </w:pPr>
      <w:r>
        <w:rPr>
          <w:b/>
          <w:i/>
          <w:sz w:val="25"/>
          <w:szCs w:val="25"/>
        </w:rPr>
        <w:t>По подразделу 02 03 «Мобилизационная и вневойсковая подготовка»</w:t>
      </w:r>
      <w:r>
        <w:rPr>
          <w:sz w:val="25"/>
          <w:szCs w:val="25"/>
        </w:rPr>
        <w:t xml:space="preserve"> отражены расходы на осуществление первичного воинского учета на территориях, где отсутствуют военные комиссариаты в сумме</w:t>
      </w:r>
      <w:r>
        <w:rPr>
          <w:b w:val="false"/>
          <w:bCs w:val="false"/>
          <w:sz w:val="25"/>
          <w:szCs w:val="25"/>
        </w:rPr>
        <w:t xml:space="preserve"> 54,1</w:t>
      </w:r>
      <w:r>
        <w:rPr>
          <w:sz w:val="25"/>
          <w:szCs w:val="25"/>
        </w:rPr>
        <w:t xml:space="preserve"> тыс. руб. или 100 % к плану, в том числе на оплату труда с начислениями на нее 54,1</w:t>
      </w:r>
      <w:r>
        <w:rPr>
          <w:b/>
          <w:sz w:val="25"/>
          <w:szCs w:val="25"/>
        </w:rPr>
        <w:t xml:space="preserve"> </w:t>
      </w:r>
      <w:r>
        <w:rPr>
          <w:sz w:val="25"/>
          <w:szCs w:val="25"/>
        </w:rPr>
        <w:t xml:space="preserve">тыс. руб. или 100,0 % от суммы расходов по разделу. </w:t>
      </w:r>
    </w:p>
    <w:p>
      <w:pPr>
        <w:pStyle w:val="Normal"/>
        <w:ind w:firstLine="720"/>
        <w:jc w:val="both"/>
        <w:rPr>
          <w:sz w:val="25"/>
          <w:szCs w:val="25"/>
        </w:rPr>
      </w:pPr>
      <w:r>
        <w:rPr>
          <w:sz w:val="25"/>
          <w:szCs w:val="25"/>
        </w:rPr>
      </w:r>
    </w:p>
    <w:p>
      <w:pPr>
        <w:pStyle w:val="Normal"/>
        <w:jc w:val="center"/>
        <w:rPr>
          <w:b/>
          <w:b/>
          <w:sz w:val="25"/>
          <w:szCs w:val="25"/>
          <w:u w:val="single"/>
        </w:rPr>
      </w:pPr>
      <w:r>
        <w:rPr>
          <w:b/>
          <w:sz w:val="25"/>
          <w:szCs w:val="25"/>
          <w:u w:val="single"/>
        </w:rPr>
        <w:t>По разделу 03 00 «Национальная безопасность и правоохранительная деятельность»</w:t>
      </w:r>
    </w:p>
    <w:p>
      <w:pPr>
        <w:pStyle w:val="Normal"/>
        <w:jc w:val="center"/>
        <w:rPr>
          <w:b/>
          <w:b/>
          <w:sz w:val="25"/>
          <w:szCs w:val="25"/>
          <w:u w:val="single"/>
        </w:rPr>
      </w:pPr>
      <w:r>
        <w:rPr>
          <w:b/>
          <w:sz w:val="25"/>
          <w:szCs w:val="25"/>
          <w:u w:val="single"/>
        </w:rPr>
      </w:r>
    </w:p>
    <w:p>
      <w:pPr>
        <w:pStyle w:val="Normal"/>
        <w:ind w:firstLine="720"/>
        <w:jc w:val="both"/>
        <w:rPr>
          <w:sz w:val="25"/>
          <w:szCs w:val="25"/>
        </w:rPr>
      </w:pPr>
      <w:r>
        <w:rPr>
          <w:sz w:val="25"/>
          <w:szCs w:val="25"/>
        </w:rPr>
        <w:t xml:space="preserve">По данному разделу отражены расходы на финансирование подпрограммы </w:t>
      </w:r>
      <w:r>
        <w:rPr>
          <w:b/>
          <w:sz w:val="25"/>
          <w:szCs w:val="25"/>
        </w:rPr>
        <w:t>«Обеспечение комплексных мер безопасности на территории сельского поселения на 2018-2022 гг.».</w:t>
      </w:r>
      <w:r>
        <w:rPr>
          <w:sz w:val="25"/>
          <w:szCs w:val="25"/>
        </w:rPr>
        <w:t xml:space="preserve"> исполнение составило в сумме </w:t>
      </w:r>
      <w:r>
        <w:rPr>
          <w:b w:val="false"/>
          <w:bCs w:val="false"/>
          <w:sz w:val="25"/>
          <w:szCs w:val="25"/>
        </w:rPr>
        <w:t>58,7</w:t>
      </w:r>
      <w:r>
        <w:rPr>
          <w:sz w:val="25"/>
          <w:szCs w:val="25"/>
        </w:rPr>
        <w:t xml:space="preserve"> тыс. руб. или 100,0% к плановым назначениям, в том числе по основным мероприятиям:</w:t>
      </w:r>
    </w:p>
    <w:p>
      <w:pPr>
        <w:pStyle w:val="Normal"/>
        <w:ind w:left="567" w:hanging="0"/>
        <w:jc w:val="both"/>
        <w:rPr>
          <w:sz w:val="25"/>
          <w:szCs w:val="25"/>
        </w:rPr>
      </w:pPr>
      <w:r>
        <w:rPr>
          <w:b/>
          <w:sz w:val="25"/>
          <w:szCs w:val="25"/>
        </w:rPr>
        <w:t>-</w:t>
      </w:r>
      <w:r>
        <w:rPr>
          <w:sz w:val="25"/>
          <w:szCs w:val="25"/>
        </w:rPr>
        <w:t xml:space="preserve"> обеспечение первичных мер пожарной безопасности в границах населенных пунктов поселения в сумме 57,7 тыс. руб. или 100% к плановым назначениям за счет средств субсидии на реализацию мероприятии перечня проектов народных инициатив в сумме 57,7 тыс. рублей, в том числе из:</w:t>
      </w:r>
    </w:p>
    <w:p>
      <w:pPr>
        <w:pStyle w:val="Normal"/>
        <w:numPr>
          <w:ilvl w:val="0"/>
          <w:numId w:val="5"/>
        </w:numPr>
        <w:jc w:val="both"/>
        <w:rPr>
          <w:sz w:val="24"/>
          <w:szCs w:val="24"/>
        </w:rPr>
      </w:pPr>
      <w:r>
        <w:rPr>
          <w:sz w:val="25"/>
          <w:szCs w:val="25"/>
        </w:rPr>
        <w:t>областного бюджета 57,1 тыс. руб.;</w:t>
      </w:r>
    </w:p>
    <w:p>
      <w:pPr>
        <w:pStyle w:val="Normal"/>
        <w:numPr>
          <w:ilvl w:val="0"/>
          <w:numId w:val="5"/>
        </w:numPr>
        <w:jc w:val="both"/>
        <w:rPr>
          <w:sz w:val="24"/>
          <w:szCs w:val="24"/>
        </w:rPr>
      </w:pPr>
      <w:r>
        <w:rPr>
          <w:sz w:val="25"/>
          <w:szCs w:val="25"/>
        </w:rPr>
        <w:t>местного бюджета 0,6 тыс. руб.;</w:t>
      </w:r>
    </w:p>
    <w:p>
      <w:pPr>
        <w:pStyle w:val="Normal"/>
        <w:ind w:left="567" w:hanging="0"/>
        <w:jc w:val="both"/>
        <w:rPr>
          <w:sz w:val="25"/>
          <w:szCs w:val="25"/>
        </w:rPr>
      </w:pPr>
      <w:r>
        <w:rPr>
          <w:b/>
          <w:sz w:val="25"/>
          <w:szCs w:val="25"/>
        </w:rPr>
        <w:t>-</w:t>
      </w:r>
      <w:r>
        <w:rPr>
          <w:sz w:val="25"/>
          <w:szCs w:val="25"/>
        </w:rPr>
        <w:t xml:space="preserve"> профилактика безнадзорности и правонарушений на территории сельского поселения в сумме 0,5 тыс. руб. или 100 % к плановым назначениям;</w:t>
      </w:r>
    </w:p>
    <w:p>
      <w:pPr>
        <w:pStyle w:val="Normal"/>
        <w:ind w:firstLine="720"/>
        <w:jc w:val="both"/>
        <w:rPr>
          <w:sz w:val="25"/>
          <w:szCs w:val="25"/>
        </w:rPr>
      </w:pPr>
      <w:r>
        <w:rPr>
          <w:b/>
          <w:sz w:val="25"/>
          <w:szCs w:val="25"/>
        </w:rPr>
        <w:t>-</w:t>
      </w:r>
      <w:r>
        <w:rPr>
          <w:sz w:val="25"/>
          <w:szCs w:val="25"/>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в сумме 0,5 тыс. руб. или 100 % к плановым назначениям.</w:t>
      </w:r>
    </w:p>
    <w:p>
      <w:pPr>
        <w:pStyle w:val="Normal"/>
        <w:ind w:firstLine="720"/>
        <w:jc w:val="both"/>
        <w:rPr>
          <w:sz w:val="25"/>
          <w:szCs w:val="25"/>
        </w:rPr>
      </w:pPr>
      <w:r>
        <w:rPr>
          <w:sz w:val="25"/>
          <w:szCs w:val="25"/>
        </w:rPr>
      </w:r>
    </w:p>
    <w:p>
      <w:pPr>
        <w:pStyle w:val="Normal"/>
        <w:jc w:val="center"/>
        <w:rPr/>
      </w:pPr>
      <w:r>
        <w:rPr>
          <w:b/>
          <w:sz w:val="25"/>
          <w:szCs w:val="25"/>
          <w:u w:val="single"/>
        </w:rPr>
        <w:t>По разделу 04 00 «Национальная экономика»</w:t>
      </w:r>
    </w:p>
    <w:p>
      <w:pPr>
        <w:pStyle w:val="Normal"/>
        <w:ind w:firstLine="720"/>
        <w:jc w:val="both"/>
        <w:rPr>
          <w:sz w:val="25"/>
          <w:szCs w:val="25"/>
        </w:rPr>
      </w:pPr>
      <w:r>
        <w:rPr>
          <w:sz w:val="25"/>
          <w:szCs w:val="25"/>
        </w:rPr>
      </w:r>
    </w:p>
    <w:p>
      <w:pPr>
        <w:pStyle w:val="Normal"/>
        <w:ind w:firstLine="720"/>
        <w:jc w:val="both"/>
        <w:rPr/>
      </w:pPr>
      <w:r>
        <w:rPr>
          <w:sz w:val="25"/>
          <w:szCs w:val="25"/>
        </w:rPr>
        <w:t xml:space="preserve">По указанному разделу при плане </w:t>
      </w:r>
      <w:r>
        <w:rPr>
          <w:b w:val="false"/>
          <w:bCs w:val="false"/>
          <w:sz w:val="25"/>
          <w:szCs w:val="25"/>
        </w:rPr>
        <w:t>545,9</w:t>
      </w:r>
      <w:r>
        <w:rPr>
          <w:sz w:val="25"/>
          <w:szCs w:val="25"/>
        </w:rPr>
        <w:t xml:space="preserve"> тыс. руб. отражены расходы,  в сумме </w:t>
      </w:r>
      <w:r>
        <w:rPr>
          <w:b w:val="false"/>
          <w:bCs w:val="false"/>
          <w:sz w:val="25"/>
          <w:szCs w:val="25"/>
        </w:rPr>
        <w:t>355,3</w:t>
      </w:r>
      <w:r>
        <w:rPr>
          <w:sz w:val="25"/>
          <w:szCs w:val="25"/>
        </w:rPr>
        <w:t xml:space="preserve"> тыс. руб. или 75,7 % к плану. Экономия составила в сумме  190,6 тыс. руб. – п</w:t>
      </w:r>
      <w:r>
        <w:rPr>
          <w:rFonts w:eastAsia="Calibri" w:cs="Times New Roman"/>
          <w:b w:val="false"/>
          <w:bCs w:val="false"/>
          <w:i w:val="false"/>
          <w:iCs w:val="false"/>
          <w:spacing w:val="-6"/>
          <w:sz w:val="25"/>
          <w:szCs w:val="25"/>
          <w:lang w:val="ru-RU"/>
        </w:rPr>
        <w:t>ричина низкого освоения связана с тем, что поступление доходов от уплаты акцизов на нефтепродукты поступают в доход бюджета ежемесячно в течении года, а ремонтные дорожные работы имеют сезонный характер  проведения. Таким образом, сумма акцизов, поступившая в 4 квартале  не может быть использована на  ремонт  автомобильных дорог.</w:t>
      </w:r>
    </w:p>
    <w:p>
      <w:pPr>
        <w:pStyle w:val="Normal"/>
        <w:ind w:firstLine="720"/>
        <w:jc w:val="both"/>
        <w:rPr/>
      </w:pPr>
      <w:r>
        <w:rPr>
          <w:b/>
          <w:i/>
          <w:sz w:val="25"/>
          <w:szCs w:val="25"/>
        </w:rPr>
        <w:t>по подразделу 0409 «Дорожное хозяйство (дорожные фонды)»</w:t>
      </w:r>
      <w:r>
        <w:rPr>
          <w:sz w:val="25"/>
          <w:szCs w:val="25"/>
        </w:rPr>
        <w:t xml:space="preserve"> отражены расходы </w:t>
      </w:r>
      <w:r>
        <w:rPr>
          <w:rFonts w:eastAsia="Calibri" w:cs="Times New Roman"/>
          <w:b w:val="false"/>
          <w:bCs w:val="false"/>
          <w:i w:val="false"/>
          <w:iCs w:val="false"/>
          <w:strike w:val="false"/>
          <w:dstrike w:val="false"/>
          <w:outline w:val="false"/>
          <w:shadow w:val="false"/>
          <w:spacing w:val="-6"/>
          <w:sz w:val="25"/>
          <w:szCs w:val="25"/>
          <w:u w:val="none"/>
          <w:em w:val="none"/>
          <w:lang w:val="ru-RU"/>
        </w:rPr>
        <w:t>по подпрограмме «Развитие инфраструктуры на территории сельского поселения на 2018-2022 гг.» - за счет дорожного фонда в сумме 355,3 тыс. руб. - на ремонт и содержание автомобильных дорог местного значения в границах населённых пунктов поселений: очистка  автомобильных дорог от снега, замена светильников и оплата э/энергии, диагностика и оценка технического состояния  автомобильных дорог.</w:t>
      </w:r>
    </w:p>
    <w:p>
      <w:pPr>
        <w:pStyle w:val="12"/>
        <w:ind w:left="0" w:firstLine="720"/>
        <w:jc w:val="both"/>
        <w:rPr/>
      </w:pPr>
      <w:r>
        <w:rPr>
          <w:sz w:val="25"/>
          <w:szCs w:val="25"/>
        </w:rPr>
        <w:t>Вышеуказанные расходы проведены за счет средств муниципального дорожного фонда Ишидейского муниципального образования, утвержденного р</w:t>
      </w:r>
      <w:r>
        <w:rPr>
          <w:rStyle w:val="FontStyle29"/>
          <w:sz w:val="25"/>
          <w:szCs w:val="25"/>
        </w:rPr>
        <w:t xml:space="preserve">ешением </w:t>
      </w:r>
      <w:r>
        <w:rPr>
          <w:sz w:val="25"/>
          <w:szCs w:val="25"/>
        </w:rPr>
        <w:t>Думы Ишидейского сельского поселения о бюджете Ишидейского муниципального образования на 2018 год  в сумме 545,9 тыс. руб. Муниципальный дорожный фонд создан  в соответствии с требованиями п.5 ст. 179.4 Бюджетного Кодекса РФ, согласно решению Думы Ишидейского</w:t>
      </w:r>
      <w:r>
        <w:rPr>
          <w:rStyle w:val="FontStyle29"/>
          <w:sz w:val="25"/>
          <w:szCs w:val="25"/>
        </w:rPr>
        <w:t xml:space="preserve"> сельского поселения от 27.11.2013г. №14 </w:t>
      </w:r>
      <w:r>
        <w:rPr>
          <w:sz w:val="25"/>
          <w:szCs w:val="25"/>
        </w:rPr>
        <w:t>«О создании  муниципального  дорожного фонда  Ишидейского</w:t>
      </w:r>
      <w:r>
        <w:rPr>
          <w:rStyle w:val="FontStyle29"/>
          <w:sz w:val="25"/>
          <w:szCs w:val="25"/>
        </w:rPr>
        <w:t xml:space="preserve"> муниципального образования</w:t>
      </w:r>
      <w:r>
        <w:rPr>
          <w:sz w:val="25"/>
          <w:szCs w:val="25"/>
        </w:rPr>
        <w:t xml:space="preserve"> и об утверждении Порядка его формирования и использования». Фактически дорожный фонд составил 579,0 тыс. руб. Исполнение средств дорожного фонда за 2018 год составило 355,3 тыс. руб. или 75,7% к плану. Остаток средств дорожного фонда на 01.01.2019г. Составил 223,7 тыс. руб.</w:t>
      </w:r>
    </w:p>
    <w:p>
      <w:pPr>
        <w:pStyle w:val="Normal"/>
        <w:ind w:left="60" w:firstLine="660"/>
        <w:jc w:val="both"/>
        <w:rPr/>
      </w:pPr>
      <w:r>
        <w:rPr/>
      </w:r>
    </w:p>
    <w:p>
      <w:pPr>
        <w:pStyle w:val="Normal"/>
        <w:jc w:val="center"/>
        <w:rPr>
          <w:b/>
          <w:b/>
          <w:sz w:val="25"/>
          <w:szCs w:val="25"/>
          <w:u w:val="single"/>
        </w:rPr>
      </w:pPr>
      <w:r>
        <w:rPr>
          <w:b/>
          <w:sz w:val="25"/>
          <w:szCs w:val="25"/>
          <w:u w:val="single"/>
        </w:rPr>
        <w:t>По разделу 05 00 «Жилищно-коммунальное хозяйство»</w:t>
      </w:r>
    </w:p>
    <w:p>
      <w:pPr>
        <w:pStyle w:val="Normal"/>
        <w:jc w:val="center"/>
        <w:rPr>
          <w:b/>
          <w:b/>
          <w:sz w:val="25"/>
          <w:szCs w:val="25"/>
          <w:u w:val="single"/>
        </w:rPr>
      </w:pPr>
      <w:r>
        <w:rPr>
          <w:b/>
          <w:sz w:val="25"/>
          <w:szCs w:val="25"/>
          <w:u w:val="single"/>
        </w:rPr>
      </w:r>
    </w:p>
    <w:p>
      <w:pPr>
        <w:pStyle w:val="Normal"/>
        <w:ind w:firstLine="720"/>
        <w:jc w:val="both"/>
        <w:rPr>
          <w:sz w:val="25"/>
          <w:szCs w:val="25"/>
        </w:rPr>
      </w:pPr>
      <w:r>
        <w:rPr>
          <w:sz w:val="25"/>
          <w:szCs w:val="25"/>
        </w:rPr>
        <w:t xml:space="preserve">Исполнение по данному разделу составило </w:t>
      </w:r>
      <w:r>
        <w:rPr>
          <w:b w:val="false"/>
          <w:bCs w:val="false"/>
          <w:sz w:val="25"/>
          <w:szCs w:val="25"/>
        </w:rPr>
        <w:t>256,1</w:t>
      </w:r>
      <w:r>
        <w:rPr>
          <w:sz w:val="25"/>
          <w:szCs w:val="25"/>
        </w:rPr>
        <w:t xml:space="preserve"> тыс. руб., при плане </w:t>
      </w:r>
      <w:r>
        <w:rPr>
          <w:b w:val="false"/>
          <w:bCs w:val="false"/>
          <w:sz w:val="25"/>
          <w:szCs w:val="25"/>
        </w:rPr>
        <w:t>263,9</w:t>
      </w:r>
      <w:r>
        <w:rPr>
          <w:sz w:val="25"/>
          <w:szCs w:val="25"/>
        </w:rPr>
        <w:t xml:space="preserve"> тыс. руб. или 97,0 % к плану. Экономия составила в сумме  7,8 тыс. руб. - не исполненные назначения сложились в связи с тем, что финансирование осуществлялось в объеме поступивших средств местного бюджета.</w:t>
      </w:r>
    </w:p>
    <w:p>
      <w:pPr>
        <w:pStyle w:val="Normal"/>
        <w:ind w:firstLine="720"/>
        <w:jc w:val="both"/>
        <w:rPr>
          <w:sz w:val="25"/>
          <w:szCs w:val="25"/>
        </w:rPr>
      </w:pPr>
      <w:r>
        <w:rPr>
          <w:b/>
          <w:i/>
          <w:sz w:val="25"/>
          <w:szCs w:val="25"/>
        </w:rPr>
        <w:t xml:space="preserve">по подразделу 0502 «Коммунальное хозяйство» </w:t>
      </w:r>
      <w:r>
        <w:rPr>
          <w:sz w:val="25"/>
          <w:szCs w:val="25"/>
        </w:rPr>
        <w:t>отражены расходы</w:t>
      </w:r>
      <w:r>
        <w:rPr>
          <w:b w:val="false"/>
          <w:bCs w:val="false"/>
          <w:i w:val="false"/>
          <w:iCs w:val="false"/>
          <w:strike w:val="false"/>
          <w:dstrike w:val="false"/>
          <w:outline w:val="false"/>
          <w:shadow w:val="false"/>
          <w:sz w:val="25"/>
          <w:szCs w:val="25"/>
          <w:u w:val="none"/>
          <w:em w:val="none"/>
        </w:rPr>
        <w:t xml:space="preserve"> в сумме 178,8 тыс. руб. на организацию водоснабжения населения, в том числе </w:t>
      </w:r>
      <w:r>
        <w:rPr>
          <w:b w:val="false"/>
          <w:bCs w:val="false"/>
          <w:i w:val="false"/>
          <w:iCs w:val="false"/>
          <w:strike w:val="false"/>
          <w:dstrike w:val="false"/>
          <w:outline w:val="false"/>
          <w:shadow w:val="false"/>
          <w:color w:val="000000"/>
          <w:sz w:val="25"/>
          <w:szCs w:val="25"/>
          <w:u w:val="none"/>
          <w:shd w:fill="auto" w:val="clear"/>
          <w:em w:val="none"/>
        </w:rPr>
        <w:t xml:space="preserve"> в сумме 43,3 тыс. рублей в соответствии с мероприятиями перечня проектов народных инициатив проведен текущий ремонт  на водонапорной башне, ремонт накопительной емкости для питьевой воды, настил полов; </w:t>
      </w:r>
    </w:p>
    <w:p>
      <w:pPr>
        <w:pStyle w:val="Normal"/>
        <w:ind w:firstLine="720"/>
        <w:jc w:val="both"/>
        <w:rPr>
          <w:sz w:val="25"/>
          <w:szCs w:val="25"/>
        </w:rPr>
      </w:pPr>
      <w:r>
        <w:rPr>
          <w:b/>
          <w:bCs w:val="false"/>
          <w:i/>
          <w:iCs w:val="false"/>
          <w:strike w:val="false"/>
          <w:dstrike w:val="false"/>
          <w:outline w:val="false"/>
          <w:shadow w:val="false"/>
          <w:color w:val="000000"/>
          <w:sz w:val="25"/>
          <w:szCs w:val="25"/>
          <w:u w:val="none"/>
          <w:shd w:fill="auto" w:val="clear"/>
          <w:em w:val="none"/>
        </w:rPr>
        <w:t xml:space="preserve">по подразделу 0503 «Благоустройство» </w:t>
      </w:r>
      <w:r>
        <w:rPr>
          <w:b w:val="false"/>
          <w:bCs w:val="false"/>
          <w:i w:val="false"/>
          <w:iCs w:val="false"/>
          <w:strike w:val="false"/>
          <w:dstrike w:val="false"/>
          <w:outline w:val="false"/>
          <w:shadow w:val="false"/>
          <w:color w:val="000000"/>
          <w:sz w:val="25"/>
          <w:szCs w:val="25"/>
          <w:u w:val="none"/>
          <w:shd w:fill="auto" w:val="clear"/>
          <w:em w:val="none"/>
        </w:rPr>
        <w:t xml:space="preserve">отражены расходы </w:t>
      </w:r>
      <w:r>
        <w:rPr>
          <w:b w:val="false"/>
          <w:bCs w:val="false"/>
          <w:i w:val="false"/>
          <w:iCs w:val="false"/>
          <w:strike w:val="false"/>
          <w:dstrike w:val="false"/>
          <w:outline w:val="false"/>
          <w:shadow w:val="false"/>
          <w:sz w:val="25"/>
          <w:szCs w:val="25"/>
          <w:u w:val="none"/>
          <w:em w:val="none"/>
        </w:rPr>
        <w:t xml:space="preserve">в сумме 77,3 тыс. руб.  на организацию благоустройства территории поселения (основные расходы направлены на </w:t>
      </w:r>
      <w:r>
        <w:rPr>
          <w:rFonts w:eastAsia="Times New Roman" w:cs="Times New Roman"/>
          <w:color w:val="000000"/>
          <w:sz w:val="25"/>
          <w:szCs w:val="25"/>
        </w:rPr>
        <w:t>оплата за контейнер для сбора ТБО — 35,0</w:t>
      </w:r>
      <w:r>
        <w:rPr>
          <w:rFonts w:eastAsia="Times New Roman" w:cs="Times New Roman"/>
          <w:b w:val="false"/>
          <w:bCs w:val="false"/>
          <w:i w:val="false"/>
          <w:iCs w:val="false"/>
          <w:strike w:val="false"/>
          <w:dstrike w:val="false"/>
          <w:outline w:val="false"/>
          <w:shadow w:val="false"/>
          <w:color w:val="000000"/>
          <w:sz w:val="25"/>
          <w:szCs w:val="25"/>
          <w:u w:val="none"/>
          <w:em w:val="none"/>
        </w:rPr>
        <w:t xml:space="preserve"> тыс. руб.,</w:t>
      </w:r>
      <w:r>
        <w:rPr>
          <w:rFonts w:eastAsia="Times New Roman" w:cs="Times New Roman"/>
          <w:color w:val="000000"/>
          <w:sz w:val="25"/>
          <w:szCs w:val="25"/>
        </w:rPr>
        <w:t xml:space="preserve"> на оплату услуг по </w:t>
      </w:r>
      <w:r>
        <w:rPr>
          <w:rFonts w:eastAsia="Times New Roman" w:cs="Times New Roman"/>
          <w:b w:val="false"/>
          <w:bCs w:val="false"/>
          <w:i w:val="false"/>
          <w:iCs w:val="false"/>
          <w:strike w:val="false"/>
          <w:dstrike w:val="false"/>
          <w:outline w:val="false"/>
          <w:shadow w:val="false"/>
          <w:color w:val="000000"/>
          <w:sz w:val="25"/>
          <w:szCs w:val="25"/>
          <w:u w:val="none"/>
          <w:em w:val="none"/>
        </w:rPr>
        <w:t>сбору и транспортировке отходов — 40,0 тыс. руб. )</w:t>
      </w:r>
    </w:p>
    <w:p>
      <w:pPr>
        <w:pStyle w:val="Normal"/>
        <w:ind w:firstLine="720"/>
        <w:jc w:val="both"/>
        <w:rPr>
          <w:sz w:val="25"/>
          <w:szCs w:val="25"/>
        </w:rPr>
      </w:pPr>
      <w:r>
        <w:rPr>
          <w:sz w:val="25"/>
          <w:szCs w:val="25"/>
        </w:rPr>
      </w:r>
    </w:p>
    <w:p>
      <w:pPr>
        <w:pStyle w:val="3"/>
        <w:ind w:left="720" w:firstLine="720"/>
        <w:rPr>
          <w:b/>
          <w:b/>
          <w:sz w:val="25"/>
          <w:szCs w:val="25"/>
          <w:u w:val="single"/>
        </w:rPr>
      </w:pPr>
      <w:r>
        <w:rPr>
          <w:b/>
          <w:sz w:val="25"/>
          <w:szCs w:val="25"/>
        </w:rPr>
        <w:t xml:space="preserve">                              </w:t>
      </w:r>
      <w:r>
        <w:rPr>
          <w:b/>
          <w:sz w:val="25"/>
          <w:szCs w:val="25"/>
          <w:u w:val="single"/>
        </w:rPr>
        <w:t xml:space="preserve"> </w:t>
      </w:r>
      <w:r>
        <w:rPr>
          <w:b/>
          <w:sz w:val="25"/>
          <w:szCs w:val="25"/>
          <w:u w:val="single"/>
        </w:rPr>
        <w:t>По разделу 07 00 «Образование»</w:t>
      </w:r>
    </w:p>
    <w:p>
      <w:pPr>
        <w:pStyle w:val="3"/>
        <w:rPr>
          <w:sz w:val="25"/>
          <w:szCs w:val="25"/>
        </w:rPr>
      </w:pPr>
      <w:r>
        <w:rPr>
          <w:sz w:val="25"/>
          <w:szCs w:val="25"/>
        </w:rPr>
      </w:r>
    </w:p>
    <w:p>
      <w:pPr>
        <w:pStyle w:val="3"/>
        <w:widowControl/>
        <w:bidi w:val="0"/>
        <w:spacing w:before="0" w:after="0"/>
        <w:ind w:left="57" w:right="0" w:hanging="0"/>
        <w:contextualSpacing/>
        <w:jc w:val="left"/>
        <w:rPr/>
      </w:pPr>
      <w:r>
        <w:rPr>
          <w:sz w:val="25"/>
          <w:szCs w:val="25"/>
        </w:rPr>
        <w:t xml:space="preserve">   </w:t>
      </w:r>
      <w:r>
        <w:rPr>
          <w:sz w:val="25"/>
          <w:szCs w:val="25"/>
        </w:rPr>
        <w:t xml:space="preserve">По указанному разделу отражены расходы </w:t>
      </w:r>
      <w:r>
        <w:rPr>
          <w:b/>
          <w:i/>
          <w:sz w:val="25"/>
          <w:szCs w:val="25"/>
        </w:rPr>
        <w:t xml:space="preserve">по подразделу 0705 «Профессиональная подготовка, переподготовка и повышение квалификации» </w:t>
      </w:r>
      <w:r>
        <w:rPr>
          <w:sz w:val="25"/>
          <w:szCs w:val="25"/>
        </w:rPr>
        <w:t xml:space="preserve">в сумме 3,5 тыс. руб. или 100 % к плану. </w:t>
      </w:r>
    </w:p>
    <w:p>
      <w:pPr>
        <w:pStyle w:val="3"/>
        <w:widowControl/>
        <w:bidi w:val="0"/>
        <w:spacing w:before="0" w:after="0"/>
        <w:ind w:left="57" w:right="0" w:hanging="0"/>
        <w:contextualSpacing/>
        <w:jc w:val="left"/>
        <w:rPr>
          <w:b/>
          <w:b/>
          <w:sz w:val="25"/>
          <w:szCs w:val="25"/>
          <w:u w:val="single"/>
        </w:rPr>
      </w:pPr>
      <w:r>
        <w:rPr>
          <w:b/>
          <w:sz w:val="25"/>
          <w:szCs w:val="25"/>
          <w:u w:val="single"/>
        </w:rPr>
      </w:r>
    </w:p>
    <w:p>
      <w:pPr>
        <w:pStyle w:val="3"/>
        <w:widowControl/>
        <w:bidi w:val="0"/>
        <w:spacing w:before="0" w:after="0"/>
        <w:ind w:left="57" w:right="0" w:hanging="0"/>
        <w:contextualSpacing/>
        <w:jc w:val="center"/>
        <w:rPr/>
      </w:pPr>
      <w:r>
        <w:rPr>
          <w:b/>
          <w:sz w:val="25"/>
          <w:szCs w:val="25"/>
          <w:u w:val="single"/>
        </w:rPr>
        <w:t>По разделу 08 00 «Культура и кинематография»</w:t>
      </w:r>
    </w:p>
    <w:p>
      <w:pPr>
        <w:pStyle w:val="Normal"/>
        <w:numPr>
          <w:ilvl w:val="0"/>
          <w:numId w:val="0"/>
        </w:numPr>
        <w:jc w:val="center"/>
        <w:outlineLvl w:val="0"/>
        <w:rPr>
          <w:b/>
          <w:b/>
          <w:sz w:val="25"/>
          <w:szCs w:val="25"/>
          <w:u w:val="single"/>
        </w:rPr>
      </w:pPr>
      <w:r>
        <w:rPr>
          <w:b/>
          <w:sz w:val="25"/>
          <w:szCs w:val="25"/>
          <w:u w:val="single"/>
        </w:rPr>
      </w:r>
    </w:p>
    <w:p>
      <w:pPr>
        <w:pStyle w:val="Normal"/>
        <w:ind w:firstLine="709"/>
        <w:jc w:val="both"/>
        <w:rPr>
          <w:sz w:val="25"/>
          <w:szCs w:val="25"/>
        </w:rPr>
      </w:pPr>
      <w:r>
        <w:rPr>
          <w:sz w:val="25"/>
          <w:szCs w:val="25"/>
        </w:rPr>
        <w:t xml:space="preserve">Исполнение по данному разделу составило </w:t>
      </w:r>
      <w:r>
        <w:rPr>
          <w:b w:val="false"/>
          <w:bCs w:val="false"/>
          <w:sz w:val="25"/>
          <w:szCs w:val="25"/>
        </w:rPr>
        <w:t>2191,6</w:t>
      </w:r>
      <w:r>
        <w:rPr>
          <w:sz w:val="25"/>
          <w:szCs w:val="25"/>
        </w:rPr>
        <w:t xml:space="preserve"> тыс. руб.  или 100,0% к плану. </w:t>
      </w:r>
    </w:p>
    <w:p>
      <w:pPr>
        <w:pStyle w:val="Normal"/>
        <w:ind w:hanging="0"/>
        <w:jc w:val="both"/>
        <w:rPr>
          <w:sz w:val="25"/>
          <w:szCs w:val="25"/>
        </w:rPr>
      </w:pPr>
      <w:r>
        <w:rPr>
          <w:b/>
          <w:i/>
          <w:sz w:val="25"/>
          <w:szCs w:val="25"/>
        </w:rPr>
        <w:t>по подразделу 0801 «Культура»</w:t>
      </w:r>
      <w:r>
        <w:rPr>
          <w:sz w:val="25"/>
          <w:szCs w:val="25"/>
        </w:rPr>
        <w:t xml:space="preserve"> отражены расходы на проведение мероприятий в сфере культуры, содержание муниципальных учреждений культуры, </w:t>
      </w:r>
      <w:r>
        <w:rPr>
          <w:rFonts w:eastAsia="Times New Roman" w:cs="Times New Roman"/>
          <w:i w:val="false"/>
          <w:iCs w:val="false"/>
          <w:color w:val="000000"/>
          <w:sz w:val="25"/>
          <w:szCs w:val="25"/>
        </w:rPr>
        <w:t>организацию библиотечного обслуживания</w:t>
      </w:r>
      <w:r>
        <w:rPr>
          <w:rFonts w:eastAsia="Times New Roman" w:cs="Times New Roman"/>
          <w:i/>
          <w:color w:val="000000"/>
          <w:sz w:val="25"/>
          <w:szCs w:val="25"/>
        </w:rPr>
        <w:t>.</w:t>
      </w:r>
    </w:p>
    <w:p>
      <w:pPr>
        <w:pStyle w:val="Normal"/>
        <w:ind w:firstLine="720"/>
        <w:jc w:val="both"/>
        <w:rPr>
          <w:sz w:val="25"/>
          <w:szCs w:val="25"/>
        </w:rPr>
      </w:pPr>
      <w:r>
        <w:rPr>
          <w:sz w:val="25"/>
          <w:szCs w:val="25"/>
        </w:rPr>
        <w:t>В разрезе КОСГУ основные расходы направлены:</w:t>
      </w:r>
    </w:p>
    <w:p>
      <w:pPr>
        <w:pStyle w:val="Normal"/>
        <w:widowControl/>
        <w:numPr>
          <w:ilvl w:val="0"/>
          <w:numId w:val="1"/>
        </w:numPr>
        <w:jc w:val="both"/>
        <w:rPr>
          <w:sz w:val="25"/>
          <w:szCs w:val="25"/>
        </w:rPr>
      </w:pPr>
      <w:r>
        <w:rPr>
          <w:sz w:val="25"/>
          <w:szCs w:val="25"/>
        </w:rPr>
        <w:t xml:space="preserve">по ст.211, 213 - на выплату заработной платы с начислениями на неё – </w:t>
      </w:r>
      <w:r>
        <w:rPr>
          <w:b w:val="false"/>
          <w:bCs w:val="false"/>
          <w:sz w:val="25"/>
          <w:szCs w:val="25"/>
        </w:rPr>
        <w:t>1871,5</w:t>
      </w:r>
      <w:r>
        <w:rPr>
          <w:sz w:val="25"/>
          <w:szCs w:val="25"/>
        </w:rPr>
        <w:t xml:space="preserve"> тыс. руб. или 85,4% от суммы расходов по разделу 08; </w:t>
      </w:r>
    </w:p>
    <w:p>
      <w:pPr>
        <w:pStyle w:val="Normal"/>
        <w:widowControl/>
        <w:numPr>
          <w:ilvl w:val="0"/>
          <w:numId w:val="1"/>
        </w:numPr>
        <w:jc w:val="both"/>
        <w:rPr>
          <w:sz w:val="25"/>
          <w:szCs w:val="25"/>
        </w:rPr>
      </w:pPr>
      <w:r>
        <w:rPr>
          <w:rFonts w:eastAsia="Times New Roman" w:cs="Times New Roman"/>
          <w:color w:val="000000"/>
          <w:sz w:val="25"/>
          <w:szCs w:val="25"/>
        </w:rPr>
        <w:t>по ст. 226 на сумму 181,1 тыс. руб, на оплату по проверке достоверности сметной стоимости объекта капитального строительства, разработке ПСД выборочного капитального ремонта здания, проведенный медосмотр по санитарным книжкам или 8,3 % от суммы расходов по разделу 08;</w:t>
      </w:r>
    </w:p>
    <w:p>
      <w:pPr>
        <w:pStyle w:val="Normal"/>
        <w:widowControl/>
        <w:numPr>
          <w:ilvl w:val="0"/>
          <w:numId w:val="1"/>
        </w:numPr>
        <w:jc w:val="both"/>
        <w:rPr>
          <w:sz w:val="25"/>
          <w:szCs w:val="25"/>
        </w:rPr>
      </w:pPr>
      <w:r>
        <w:rPr>
          <w:sz w:val="25"/>
          <w:szCs w:val="25"/>
        </w:rPr>
        <w:t xml:space="preserve">по ст.213 - на оплату коммунальных услуг (электроэнергии) – </w:t>
      </w:r>
      <w:r>
        <w:rPr>
          <w:b w:val="false"/>
          <w:bCs w:val="false"/>
          <w:sz w:val="25"/>
          <w:szCs w:val="25"/>
        </w:rPr>
        <w:t>26,0</w:t>
      </w:r>
      <w:r>
        <w:rPr>
          <w:sz w:val="25"/>
          <w:szCs w:val="25"/>
        </w:rPr>
        <w:t xml:space="preserve"> тыс. руб. или 1,2 % от суммы расходов по разделу 08.</w:t>
      </w:r>
    </w:p>
    <w:p>
      <w:pPr>
        <w:pStyle w:val="Normal"/>
        <w:widowControl/>
        <w:numPr>
          <w:ilvl w:val="0"/>
          <w:numId w:val="0"/>
        </w:numPr>
        <w:ind w:left="720" w:hanging="0"/>
        <w:jc w:val="both"/>
        <w:rPr>
          <w:sz w:val="25"/>
          <w:szCs w:val="25"/>
        </w:rPr>
      </w:pPr>
      <w:r>
        <w:rPr>
          <w:sz w:val="25"/>
          <w:szCs w:val="25"/>
        </w:rPr>
      </w:r>
    </w:p>
    <w:p>
      <w:pPr>
        <w:pStyle w:val="Normal"/>
        <w:jc w:val="center"/>
        <w:rPr>
          <w:b/>
          <w:b/>
          <w:sz w:val="25"/>
          <w:szCs w:val="25"/>
          <w:u w:val="single"/>
        </w:rPr>
      </w:pPr>
      <w:r>
        <w:rPr>
          <w:b/>
          <w:sz w:val="25"/>
          <w:szCs w:val="25"/>
          <w:u w:val="single"/>
        </w:rPr>
        <w:t>По разделу 10 00 «Социальная политика»</w:t>
      </w:r>
    </w:p>
    <w:p>
      <w:pPr>
        <w:pStyle w:val="Normal"/>
        <w:jc w:val="center"/>
        <w:rPr>
          <w:b/>
          <w:b/>
          <w:sz w:val="25"/>
          <w:szCs w:val="25"/>
          <w:u w:val="single"/>
        </w:rPr>
      </w:pPr>
      <w:r>
        <w:rPr>
          <w:b/>
          <w:sz w:val="25"/>
          <w:szCs w:val="25"/>
          <w:u w:val="single"/>
        </w:rPr>
      </w:r>
    </w:p>
    <w:p>
      <w:pPr>
        <w:pStyle w:val="Normal"/>
        <w:ind w:firstLine="720"/>
        <w:jc w:val="both"/>
        <w:rPr/>
      </w:pPr>
      <w:r>
        <w:rPr>
          <w:sz w:val="25"/>
          <w:szCs w:val="25"/>
        </w:rPr>
        <w:t xml:space="preserve">Исполнение по данному разделу составило </w:t>
      </w:r>
      <w:r>
        <w:rPr>
          <w:b w:val="false"/>
          <w:bCs w:val="false"/>
          <w:sz w:val="25"/>
          <w:szCs w:val="25"/>
        </w:rPr>
        <w:t>122,6</w:t>
      </w:r>
      <w:r>
        <w:rPr>
          <w:b/>
          <w:sz w:val="25"/>
          <w:szCs w:val="25"/>
        </w:rPr>
        <w:t xml:space="preserve"> </w:t>
      </w:r>
      <w:r>
        <w:rPr>
          <w:sz w:val="25"/>
          <w:szCs w:val="25"/>
        </w:rPr>
        <w:t>тыс. руб.,  или 100,0% к плану.</w:t>
      </w:r>
    </w:p>
    <w:p>
      <w:pPr>
        <w:pStyle w:val="Normal"/>
        <w:ind w:firstLine="720"/>
        <w:jc w:val="both"/>
        <w:rPr/>
      </w:pPr>
      <w:r>
        <w:rPr>
          <w:b/>
          <w:i/>
          <w:sz w:val="25"/>
          <w:szCs w:val="25"/>
        </w:rPr>
        <w:t xml:space="preserve">По подразделу 10 01 «Пенсионное обеспечение» </w:t>
      </w:r>
      <w:r>
        <w:rPr>
          <w:sz w:val="25"/>
          <w:szCs w:val="25"/>
        </w:rPr>
        <w:t xml:space="preserve">произведены выплаты доплат к пенсиям муниципальным служащим Ишидейского сельского поселения в соответствии с Положением о порядке назначения, перерасчета размера, индексации и выплаты пенсии за выслугу лет гражданам, замещавшим должности муниципальной службы в Администрации Ишидейского сельского поселения, утвержденным постановлением главы администрации Ишидейского сельского 28.06.2016 г № 26-б-рк. в сумме </w:t>
      </w:r>
      <w:r>
        <w:rPr>
          <w:b w:val="false"/>
          <w:bCs w:val="false"/>
          <w:sz w:val="25"/>
          <w:szCs w:val="25"/>
        </w:rPr>
        <w:t>122,6</w:t>
      </w:r>
      <w:r>
        <w:rPr>
          <w:b/>
          <w:sz w:val="25"/>
          <w:szCs w:val="25"/>
        </w:rPr>
        <w:t xml:space="preserve"> </w:t>
      </w:r>
      <w:r>
        <w:rPr>
          <w:sz w:val="25"/>
          <w:szCs w:val="25"/>
        </w:rPr>
        <w:t>тыс. руб.</w:t>
      </w:r>
    </w:p>
    <w:p>
      <w:pPr>
        <w:pStyle w:val="Normal"/>
        <w:jc w:val="center"/>
        <w:rPr>
          <w:b/>
          <w:b/>
          <w:sz w:val="25"/>
          <w:szCs w:val="25"/>
          <w:u w:val="single"/>
        </w:rPr>
      </w:pPr>
      <w:r>
        <w:rPr>
          <w:b/>
          <w:sz w:val="25"/>
          <w:szCs w:val="25"/>
          <w:u w:val="single"/>
        </w:rPr>
      </w:r>
    </w:p>
    <w:p>
      <w:pPr>
        <w:pStyle w:val="Normal"/>
        <w:jc w:val="center"/>
        <w:rPr>
          <w:b/>
          <w:b/>
          <w:sz w:val="25"/>
          <w:szCs w:val="25"/>
          <w:u w:val="single"/>
        </w:rPr>
      </w:pPr>
      <w:r>
        <w:rPr>
          <w:b/>
          <w:sz w:val="25"/>
          <w:szCs w:val="25"/>
          <w:u w:val="single"/>
        </w:rPr>
        <w:t>По разделу 14 00 «Межбюджетные трансферты»</w:t>
      </w:r>
    </w:p>
    <w:p>
      <w:pPr>
        <w:pStyle w:val="Normal"/>
        <w:jc w:val="center"/>
        <w:rPr>
          <w:b/>
          <w:b/>
          <w:sz w:val="25"/>
          <w:szCs w:val="25"/>
          <w:u w:val="single"/>
        </w:rPr>
      </w:pPr>
      <w:r>
        <w:rPr>
          <w:b/>
          <w:sz w:val="25"/>
          <w:szCs w:val="25"/>
          <w:u w:val="single"/>
        </w:rPr>
      </w:r>
    </w:p>
    <w:p>
      <w:pPr>
        <w:pStyle w:val="Normal"/>
        <w:ind w:firstLine="720"/>
        <w:jc w:val="both"/>
        <w:rPr>
          <w:sz w:val="25"/>
          <w:szCs w:val="25"/>
        </w:rPr>
      </w:pPr>
      <w:r>
        <w:rPr>
          <w:sz w:val="25"/>
          <w:szCs w:val="25"/>
        </w:rPr>
        <w:t xml:space="preserve">Отражены межбюджетные трансферты, передаваемые бюджету Тулунского муниципального района из бюджета Ишидейского сельского поселения, в соответствии с заключенным соглашением в сумме </w:t>
      </w:r>
      <w:r>
        <w:rPr>
          <w:b w:val="false"/>
          <w:bCs w:val="false"/>
          <w:sz w:val="25"/>
          <w:szCs w:val="25"/>
        </w:rPr>
        <w:t>1267,1</w:t>
      </w:r>
      <w:r>
        <w:rPr>
          <w:sz w:val="25"/>
          <w:szCs w:val="25"/>
        </w:rPr>
        <w:t xml:space="preserve"> тыс. руб. или 100% к плану из них:</w:t>
      </w:r>
    </w:p>
    <w:p>
      <w:pPr>
        <w:pStyle w:val="Normal"/>
        <w:widowControl/>
        <w:numPr>
          <w:ilvl w:val="0"/>
          <w:numId w:val="2"/>
        </w:numPr>
        <w:jc w:val="both"/>
        <w:rPr>
          <w:sz w:val="25"/>
          <w:szCs w:val="25"/>
        </w:rPr>
      </w:pPr>
      <w:r>
        <w:rPr>
          <w:sz w:val="25"/>
          <w:szCs w:val="25"/>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218,7</w:t>
      </w:r>
      <w:r>
        <w:rPr>
          <w:b/>
          <w:sz w:val="25"/>
          <w:szCs w:val="25"/>
        </w:rPr>
        <w:t xml:space="preserve"> </w:t>
      </w:r>
      <w:r>
        <w:rPr>
          <w:sz w:val="25"/>
          <w:szCs w:val="25"/>
        </w:rPr>
        <w:t>тыс. руб.;</w:t>
      </w:r>
    </w:p>
    <w:p>
      <w:pPr>
        <w:pStyle w:val="Normal"/>
        <w:numPr>
          <w:ilvl w:val="0"/>
          <w:numId w:val="2"/>
        </w:numPr>
        <w:jc w:val="both"/>
        <w:rPr>
          <w:sz w:val="25"/>
          <w:szCs w:val="25"/>
        </w:rPr>
      </w:pPr>
      <w:r>
        <w:rPr>
          <w:sz w:val="25"/>
          <w:szCs w:val="25"/>
        </w:rPr>
        <w:t xml:space="preserve">межбюджетные трансферты на создание условий для организации досуга и обеспечения жителей поселения услугами организаций культуры, в части </w:t>
      </w:r>
      <w:r>
        <w:rPr>
          <w:color w:val="181818"/>
          <w:sz w:val="25"/>
          <w:szCs w:val="25"/>
        </w:rPr>
        <w:t xml:space="preserve">обеспечения хозяйственно-технического обслуживания котельных установок, зданий, сооружений и других объектов организаций культуры в сумме </w:t>
      </w:r>
      <w:r>
        <w:rPr>
          <w:b w:val="false"/>
          <w:bCs w:val="false"/>
          <w:color w:val="181818"/>
          <w:sz w:val="25"/>
          <w:szCs w:val="25"/>
        </w:rPr>
        <w:t>1048,4</w:t>
      </w:r>
      <w:r>
        <w:rPr>
          <w:color w:val="181818"/>
          <w:sz w:val="25"/>
          <w:szCs w:val="25"/>
        </w:rPr>
        <w:t xml:space="preserve"> тыс. руб.</w:t>
      </w:r>
    </w:p>
    <w:p>
      <w:pPr>
        <w:pStyle w:val="Normal"/>
        <w:ind w:left="284" w:hanging="0"/>
        <w:jc w:val="both"/>
        <w:rPr>
          <w:color w:val="181818"/>
          <w:sz w:val="25"/>
          <w:szCs w:val="25"/>
        </w:rPr>
      </w:pPr>
      <w:r>
        <w:rPr>
          <w:color w:val="181818"/>
          <w:sz w:val="25"/>
          <w:szCs w:val="25"/>
        </w:rPr>
      </w:r>
    </w:p>
    <w:p>
      <w:pPr>
        <w:pStyle w:val="Normal"/>
        <w:ind w:firstLine="720"/>
        <w:jc w:val="both"/>
        <w:rPr>
          <w:sz w:val="25"/>
          <w:szCs w:val="25"/>
        </w:rPr>
      </w:pPr>
      <w:r>
        <w:rPr>
          <w:b/>
          <w:sz w:val="25"/>
          <w:szCs w:val="25"/>
        </w:rPr>
        <w:t xml:space="preserve">В структуре расходов по экономическому содержанию </w:t>
      </w:r>
      <w:r>
        <w:rPr>
          <w:sz w:val="25"/>
          <w:szCs w:val="25"/>
        </w:rPr>
        <w:t>наиболее значимая часть бюджетных ассигнований направлена на финансирование:</w:t>
      </w:r>
    </w:p>
    <w:p>
      <w:pPr>
        <w:pStyle w:val="Normal"/>
        <w:widowControl w:val="false"/>
        <w:numPr>
          <w:ilvl w:val="0"/>
          <w:numId w:val="3"/>
        </w:numPr>
        <w:tabs>
          <w:tab w:val="clear" w:pos="720"/>
          <w:tab w:val="left" w:pos="1134" w:leader="none"/>
          <w:tab w:val="left" w:pos="1506" w:leader="none"/>
        </w:tabs>
        <w:bidi w:val="0"/>
        <w:ind w:left="680" w:right="0" w:hanging="283"/>
        <w:jc w:val="both"/>
        <w:rPr/>
      </w:pPr>
      <w:r>
        <w:rPr>
          <w:sz w:val="25"/>
          <w:szCs w:val="25"/>
        </w:rPr>
        <w:t xml:space="preserve">на выплату заработной платы с начислениями – </w:t>
      </w:r>
      <w:r>
        <w:rPr>
          <w:b w:val="false"/>
          <w:bCs w:val="false"/>
          <w:sz w:val="25"/>
          <w:szCs w:val="25"/>
        </w:rPr>
        <w:t>3867,9</w:t>
      </w:r>
      <w:r>
        <w:rPr>
          <w:sz w:val="25"/>
          <w:szCs w:val="25"/>
        </w:rPr>
        <w:t xml:space="preserve"> тыс. руб. или </w:t>
      </w:r>
      <w:r>
        <w:rPr>
          <w:b w:val="false"/>
          <w:bCs w:val="false"/>
          <w:sz w:val="25"/>
          <w:szCs w:val="25"/>
        </w:rPr>
        <w:t xml:space="preserve">58,6 </w:t>
      </w:r>
      <w:r>
        <w:rPr>
          <w:sz w:val="25"/>
          <w:szCs w:val="25"/>
        </w:rPr>
        <w:t>% от общей суммы расходов;</w:t>
      </w:r>
    </w:p>
    <w:p>
      <w:pPr>
        <w:pStyle w:val="Normal"/>
        <w:widowControl w:val="false"/>
        <w:numPr>
          <w:ilvl w:val="0"/>
          <w:numId w:val="3"/>
        </w:numPr>
        <w:tabs>
          <w:tab w:val="clear" w:pos="720"/>
          <w:tab w:val="left" w:pos="1134" w:leader="none"/>
          <w:tab w:val="left" w:pos="1506" w:leader="none"/>
        </w:tabs>
        <w:bidi w:val="0"/>
        <w:ind w:left="680" w:right="0" w:hanging="283"/>
        <w:jc w:val="both"/>
        <w:rPr/>
      </w:pPr>
      <w:r>
        <w:rPr>
          <w:sz w:val="25"/>
          <w:szCs w:val="25"/>
        </w:rPr>
        <w:t xml:space="preserve">на межбюджетные трансферты – </w:t>
      </w:r>
      <w:r>
        <w:rPr>
          <w:b w:val="false"/>
          <w:bCs w:val="false"/>
          <w:sz w:val="25"/>
          <w:szCs w:val="25"/>
        </w:rPr>
        <w:t>1267,1</w:t>
      </w:r>
      <w:r>
        <w:rPr>
          <w:sz w:val="25"/>
          <w:szCs w:val="25"/>
        </w:rPr>
        <w:t xml:space="preserve"> руб. или 19,2 % от общей суммы расходов;</w:t>
      </w:r>
    </w:p>
    <w:p>
      <w:pPr>
        <w:pStyle w:val="Normal"/>
        <w:widowControl w:val="false"/>
        <w:numPr>
          <w:ilvl w:val="0"/>
          <w:numId w:val="3"/>
        </w:numPr>
        <w:tabs>
          <w:tab w:val="clear" w:pos="720"/>
          <w:tab w:val="left" w:pos="900" w:leader="none"/>
          <w:tab w:val="left" w:pos="1506" w:leader="none"/>
        </w:tabs>
        <w:bidi w:val="0"/>
        <w:ind w:left="680" w:right="0" w:hanging="283"/>
        <w:jc w:val="both"/>
        <w:rPr/>
      </w:pPr>
      <w:r>
        <w:rPr>
          <w:sz w:val="25"/>
          <w:szCs w:val="25"/>
        </w:rPr>
        <w:t xml:space="preserve">на работы и услуги по содержанию имущества – </w:t>
      </w:r>
      <w:r>
        <w:rPr>
          <w:b w:val="false"/>
          <w:bCs w:val="false"/>
          <w:sz w:val="25"/>
          <w:szCs w:val="25"/>
        </w:rPr>
        <w:t>469,3</w:t>
      </w:r>
      <w:r>
        <w:rPr>
          <w:sz w:val="25"/>
          <w:szCs w:val="25"/>
        </w:rPr>
        <w:t xml:space="preserve"> тыс. руб. или 7,1 % от общей суммы расходов, из них за счет средств дорожного фонда в сумме 337,3 тыс. руб.;</w:t>
      </w:r>
    </w:p>
    <w:p>
      <w:pPr>
        <w:pStyle w:val="Normal"/>
        <w:numPr>
          <w:ilvl w:val="0"/>
          <w:numId w:val="3"/>
        </w:numPr>
        <w:tabs>
          <w:tab w:val="clear" w:pos="720"/>
          <w:tab w:val="left" w:pos="1134" w:leader="none"/>
        </w:tabs>
        <w:jc w:val="both"/>
        <w:rPr>
          <w:sz w:val="25"/>
          <w:szCs w:val="25"/>
        </w:rPr>
      </w:pPr>
      <w:r>
        <w:rPr>
          <w:sz w:val="25"/>
          <w:szCs w:val="25"/>
        </w:rPr>
        <w:t xml:space="preserve">на прочие работы, услуги – </w:t>
      </w:r>
      <w:r>
        <w:rPr>
          <w:b w:val="false"/>
          <w:bCs w:val="false"/>
          <w:sz w:val="25"/>
          <w:szCs w:val="25"/>
        </w:rPr>
        <w:t xml:space="preserve">243,3 </w:t>
      </w:r>
      <w:r>
        <w:rPr>
          <w:sz w:val="25"/>
          <w:szCs w:val="25"/>
        </w:rPr>
        <w:t>тыс. руб. или 3,7 % от общей суммы расходов, из них на разработку ПСД "Выборочный кап. ремонт здания КДЦ. Ишидей" 158,0 тыс. руб.</w:t>
      </w:r>
    </w:p>
    <w:p>
      <w:pPr>
        <w:pStyle w:val="Normal"/>
        <w:numPr>
          <w:ilvl w:val="0"/>
          <w:numId w:val="3"/>
        </w:numPr>
        <w:tabs>
          <w:tab w:val="clear" w:pos="720"/>
          <w:tab w:val="left" w:pos="1134" w:leader="none"/>
        </w:tabs>
        <w:jc w:val="both"/>
        <w:rPr>
          <w:sz w:val="25"/>
          <w:szCs w:val="25"/>
        </w:rPr>
      </w:pPr>
      <w:r>
        <w:rPr>
          <w:sz w:val="25"/>
          <w:szCs w:val="25"/>
        </w:rPr>
        <w:t xml:space="preserve">на увеличение стоимости материальных запасов – </w:t>
      </w:r>
      <w:r>
        <w:rPr>
          <w:b w:val="false"/>
          <w:bCs w:val="false"/>
          <w:sz w:val="25"/>
          <w:szCs w:val="25"/>
        </w:rPr>
        <w:t>232,6</w:t>
      </w:r>
      <w:r>
        <w:rPr>
          <w:sz w:val="25"/>
          <w:szCs w:val="25"/>
        </w:rPr>
        <w:t xml:space="preserve"> тыс. руб. или 3,5 % от общей суммы расходов, из них приобретение ГСМ в сумме 95,8 тыс. руб., приобретение запчастей для автомобиля 20,0 тыс. руб., на приобретение котельно-печного топлива (уголь) 35,2 тыс. руб.;</w:t>
      </w:r>
    </w:p>
    <w:p>
      <w:pPr>
        <w:pStyle w:val="Normal"/>
        <w:widowControl w:val="false"/>
        <w:numPr>
          <w:ilvl w:val="0"/>
          <w:numId w:val="3"/>
        </w:numPr>
        <w:tabs>
          <w:tab w:val="clear" w:pos="720"/>
          <w:tab w:val="left" w:pos="1134" w:leader="none"/>
          <w:tab w:val="left" w:pos="1506" w:leader="none"/>
        </w:tabs>
        <w:bidi w:val="0"/>
        <w:ind w:left="737" w:right="0" w:hanging="283"/>
        <w:jc w:val="both"/>
        <w:rPr>
          <w:sz w:val="25"/>
          <w:szCs w:val="25"/>
        </w:rPr>
      </w:pPr>
      <w:r>
        <w:rPr>
          <w:sz w:val="25"/>
          <w:szCs w:val="25"/>
        </w:rPr>
        <w:t xml:space="preserve">на оплату коммунальных услуг (электроэнергия) – </w:t>
      </w:r>
      <w:r>
        <w:rPr>
          <w:b w:val="false"/>
          <w:bCs w:val="false"/>
          <w:sz w:val="25"/>
          <w:szCs w:val="25"/>
        </w:rPr>
        <w:t>194,6</w:t>
      </w:r>
      <w:r>
        <w:rPr>
          <w:sz w:val="25"/>
          <w:szCs w:val="25"/>
        </w:rPr>
        <w:t xml:space="preserve"> тыс. руб. или 2,9 % от общей суммы расходов;</w:t>
      </w:r>
    </w:p>
    <w:p>
      <w:pPr>
        <w:pStyle w:val="Normal"/>
        <w:widowControl w:val="false"/>
        <w:numPr>
          <w:ilvl w:val="0"/>
          <w:numId w:val="3"/>
        </w:numPr>
        <w:tabs>
          <w:tab w:val="clear" w:pos="720"/>
          <w:tab w:val="left" w:pos="1146" w:leader="none"/>
        </w:tabs>
        <w:bidi w:val="0"/>
        <w:ind w:left="737" w:right="0" w:hanging="283"/>
        <w:jc w:val="both"/>
        <w:rPr>
          <w:sz w:val="25"/>
          <w:szCs w:val="25"/>
        </w:rPr>
      </w:pPr>
      <w:r>
        <w:rPr>
          <w:sz w:val="25"/>
          <w:szCs w:val="25"/>
        </w:rPr>
        <w:t xml:space="preserve">на увеличение стоимости основных средств </w:t>
      </w:r>
      <w:r>
        <w:rPr>
          <w:b w:val="false"/>
          <w:bCs w:val="false"/>
          <w:sz w:val="25"/>
          <w:szCs w:val="25"/>
        </w:rPr>
        <w:t>167,9</w:t>
      </w:r>
      <w:r>
        <w:rPr>
          <w:sz w:val="25"/>
          <w:szCs w:val="25"/>
        </w:rPr>
        <w:t xml:space="preserve"> или 2,5 % от общей суммы расходов, в том числе на приобретение мусорных контейнеров для сбора ТБО 35,0 тыс. руб., на приобретение электростанции бензиновой 89,8 тыс. руб.;</w:t>
      </w:r>
    </w:p>
    <w:p>
      <w:pPr>
        <w:pStyle w:val="Normal"/>
        <w:widowControl w:val="false"/>
        <w:numPr>
          <w:ilvl w:val="0"/>
          <w:numId w:val="3"/>
        </w:numPr>
        <w:tabs>
          <w:tab w:val="clear" w:pos="720"/>
          <w:tab w:val="left" w:pos="1134" w:leader="none"/>
          <w:tab w:val="left" w:pos="1506" w:leader="none"/>
        </w:tabs>
        <w:bidi w:val="0"/>
        <w:ind w:left="737" w:right="0" w:hanging="283"/>
        <w:jc w:val="left"/>
        <w:rPr>
          <w:sz w:val="25"/>
          <w:szCs w:val="25"/>
        </w:rPr>
      </w:pPr>
      <w:r>
        <w:rPr>
          <w:sz w:val="25"/>
          <w:szCs w:val="25"/>
        </w:rPr>
        <w:t xml:space="preserve">на выплаты доплат к пенсии муниципальным служащим за выслугу лет– </w:t>
      </w:r>
      <w:r>
        <w:rPr>
          <w:b w:val="false"/>
          <w:bCs w:val="false"/>
          <w:sz w:val="25"/>
          <w:szCs w:val="25"/>
        </w:rPr>
        <w:t>122,6</w:t>
      </w:r>
      <w:r>
        <w:rPr>
          <w:b/>
          <w:sz w:val="25"/>
          <w:szCs w:val="25"/>
        </w:rPr>
        <w:t xml:space="preserve"> </w:t>
      </w:r>
      <w:r>
        <w:rPr>
          <w:sz w:val="25"/>
          <w:szCs w:val="25"/>
        </w:rPr>
        <w:t>тыс. руб. или 1,9 % от общей суммы расходов;</w:t>
      </w:r>
    </w:p>
    <w:p>
      <w:pPr>
        <w:pStyle w:val="Normal"/>
        <w:widowControl w:val="false"/>
        <w:numPr>
          <w:ilvl w:val="0"/>
          <w:numId w:val="3"/>
        </w:numPr>
        <w:tabs>
          <w:tab w:val="clear" w:pos="720"/>
          <w:tab w:val="left" w:pos="1134" w:leader="none"/>
          <w:tab w:val="left" w:pos="1506" w:leader="none"/>
        </w:tabs>
        <w:bidi w:val="0"/>
        <w:ind w:left="737" w:right="0" w:hanging="283"/>
        <w:jc w:val="left"/>
        <w:rPr>
          <w:sz w:val="25"/>
          <w:szCs w:val="25"/>
        </w:rPr>
      </w:pPr>
      <w:r>
        <w:rPr>
          <w:sz w:val="25"/>
          <w:szCs w:val="25"/>
        </w:rPr>
        <w:t xml:space="preserve">на транспортные услуги </w:t>
      </w:r>
      <w:r>
        <w:rPr>
          <w:b w:val="false"/>
          <w:bCs w:val="false"/>
          <w:sz w:val="25"/>
          <w:szCs w:val="25"/>
        </w:rPr>
        <w:t>30,0</w:t>
      </w:r>
      <w:r>
        <w:rPr>
          <w:sz w:val="25"/>
          <w:szCs w:val="25"/>
        </w:rPr>
        <w:t xml:space="preserve"> тыс. руб. или 0,5 % от общей суммы расходов;</w:t>
      </w:r>
    </w:p>
    <w:p>
      <w:pPr>
        <w:pStyle w:val="Normal"/>
        <w:widowControl w:val="false"/>
        <w:numPr>
          <w:ilvl w:val="0"/>
          <w:numId w:val="3"/>
        </w:numPr>
        <w:tabs>
          <w:tab w:val="clear" w:pos="720"/>
          <w:tab w:val="left" w:pos="1134" w:leader="none"/>
          <w:tab w:val="left" w:pos="1506" w:leader="none"/>
        </w:tabs>
        <w:bidi w:val="0"/>
        <w:ind w:left="737" w:right="0" w:hanging="283"/>
        <w:jc w:val="left"/>
        <w:rPr>
          <w:sz w:val="25"/>
          <w:szCs w:val="25"/>
        </w:rPr>
      </w:pPr>
      <w:r>
        <w:rPr>
          <w:sz w:val="25"/>
          <w:szCs w:val="25"/>
        </w:rPr>
        <w:t xml:space="preserve">на прочие выплаты – </w:t>
      </w:r>
      <w:r>
        <w:rPr>
          <w:b w:val="false"/>
          <w:bCs w:val="false"/>
          <w:sz w:val="25"/>
          <w:szCs w:val="25"/>
        </w:rPr>
        <w:t>5,3</w:t>
      </w:r>
      <w:r>
        <w:rPr>
          <w:sz w:val="25"/>
          <w:szCs w:val="25"/>
        </w:rPr>
        <w:t xml:space="preserve"> тыс. руб. или 0,08 % от общей суммы расходов;</w:t>
      </w:r>
    </w:p>
    <w:p>
      <w:pPr>
        <w:pStyle w:val="Normal"/>
        <w:widowControl/>
        <w:numPr>
          <w:ilvl w:val="0"/>
          <w:numId w:val="3"/>
        </w:numPr>
        <w:jc w:val="both"/>
        <w:rPr>
          <w:sz w:val="25"/>
          <w:szCs w:val="25"/>
        </w:rPr>
      </w:pPr>
      <w:r>
        <w:rPr>
          <w:sz w:val="25"/>
          <w:szCs w:val="25"/>
        </w:rPr>
        <w:t xml:space="preserve">на прочие расходы – </w:t>
      </w:r>
      <w:r>
        <w:rPr>
          <w:b w:val="false"/>
          <w:bCs w:val="false"/>
          <w:sz w:val="25"/>
          <w:szCs w:val="25"/>
        </w:rPr>
        <w:t>2,3</w:t>
      </w:r>
      <w:r>
        <w:rPr>
          <w:b/>
          <w:sz w:val="25"/>
          <w:szCs w:val="25"/>
        </w:rPr>
        <w:t xml:space="preserve"> </w:t>
      </w:r>
      <w:r>
        <w:rPr>
          <w:sz w:val="25"/>
          <w:szCs w:val="25"/>
        </w:rPr>
        <w:t>тыс. руб. или 0,02 % от общей суммы расходов.</w:t>
      </w:r>
    </w:p>
    <w:p>
      <w:pPr>
        <w:pStyle w:val="Normal"/>
        <w:ind w:left="284" w:hanging="0"/>
        <w:jc w:val="center"/>
        <w:rPr>
          <w:b/>
          <w:b/>
          <w:color w:val="181818"/>
          <w:sz w:val="25"/>
          <w:szCs w:val="25"/>
        </w:rPr>
      </w:pPr>
      <w:r>
        <w:rPr>
          <w:b/>
          <w:color w:val="181818"/>
          <w:sz w:val="25"/>
          <w:szCs w:val="25"/>
        </w:rPr>
      </w:r>
    </w:p>
    <w:p>
      <w:pPr>
        <w:pStyle w:val="Normal"/>
        <w:tabs>
          <w:tab w:val="clear" w:pos="720"/>
          <w:tab w:val="left" w:pos="709" w:leader="none"/>
          <w:tab w:val="left" w:pos="1080" w:leader="none"/>
        </w:tabs>
        <w:jc w:val="center"/>
        <w:rPr/>
      </w:pPr>
      <w:r>
        <w:rPr>
          <w:b/>
          <w:sz w:val="26"/>
          <w:szCs w:val="26"/>
        </w:rPr>
        <w:t>Исполнение муниципальных программ.</w:t>
      </w:r>
    </w:p>
    <w:p>
      <w:pPr>
        <w:pStyle w:val="Normal"/>
        <w:tabs>
          <w:tab w:val="clear" w:pos="720"/>
          <w:tab w:val="left" w:pos="709" w:leader="none"/>
          <w:tab w:val="left" w:pos="1080" w:leader="none"/>
        </w:tabs>
        <w:jc w:val="center"/>
        <w:rPr>
          <w:b/>
          <w:b/>
          <w:sz w:val="26"/>
          <w:szCs w:val="26"/>
        </w:rPr>
      </w:pPr>
      <w:r>
        <w:rPr>
          <w:b/>
          <w:sz w:val="26"/>
          <w:szCs w:val="26"/>
        </w:rPr>
      </w:r>
    </w:p>
    <w:p>
      <w:pPr>
        <w:pStyle w:val="Normal"/>
        <w:widowControl w:val="false"/>
        <w:ind w:firstLine="567"/>
        <w:jc w:val="both"/>
        <w:rPr/>
      </w:pPr>
      <w:r>
        <w:rPr>
          <w:sz w:val="25"/>
          <w:szCs w:val="25"/>
        </w:rPr>
        <w:t xml:space="preserve">Муниципальная программа </w:t>
      </w:r>
      <w:r>
        <w:rPr>
          <w:bCs/>
          <w:color w:val="000000"/>
          <w:sz w:val="25"/>
          <w:szCs w:val="25"/>
        </w:rPr>
        <w:t>«Социально-экономическое развитие территории сельского поселения на 2018-2022 гг.»</w:t>
      </w:r>
      <w:r>
        <w:rPr>
          <w:sz w:val="25"/>
          <w:szCs w:val="25"/>
        </w:rPr>
        <w:t xml:space="preserve"> утверждена постановлением администрации Ишидейского сельского поселения от 01.12.2017 года № 43/1-пг.  </w:t>
      </w:r>
      <w:bookmarkStart w:id="1" w:name="__DdeLink__13594_4018140292"/>
      <w:r>
        <w:rPr>
          <w:rStyle w:val="1"/>
          <w:rFonts w:cs="Times New Roman"/>
          <w:sz w:val="25"/>
          <w:szCs w:val="25"/>
        </w:rPr>
        <w:t xml:space="preserve">По состоянию на 01.01.2019 года исполнение по муниципальной программе </w:t>
      </w:r>
      <w:r>
        <w:rPr>
          <w:rFonts w:eastAsia="Courier New" w:cs="Times New Roman"/>
          <w:color w:val="000000"/>
          <w:sz w:val="25"/>
          <w:szCs w:val="25"/>
        </w:rPr>
        <w:t>Ишидейского</w:t>
      </w:r>
      <w:r>
        <w:rPr>
          <w:rStyle w:val="1"/>
          <w:rFonts w:cs="Times New Roman"/>
          <w:sz w:val="25"/>
          <w:szCs w:val="25"/>
        </w:rPr>
        <w:t xml:space="preserve"> муниципального образования составило 6602,9 тыс. руб. или 96,9% от утвержденных бюджетных ассигнований. Не исполненные назначения составляют 208,2 тыс. руб.</w:t>
      </w:r>
      <w:bookmarkEnd w:id="1"/>
    </w:p>
    <w:p>
      <w:pPr>
        <w:pStyle w:val="Normal"/>
        <w:tabs>
          <w:tab w:val="clear" w:pos="720"/>
          <w:tab w:val="left" w:pos="709" w:leader="none"/>
          <w:tab w:val="left" w:pos="1080" w:leader="none"/>
        </w:tabs>
        <w:ind w:firstLine="709"/>
        <w:jc w:val="both"/>
        <w:rPr/>
      </w:pPr>
      <w:r>
        <w:rPr>
          <w:b w:val="false"/>
          <w:bCs w:val="false"/>
          <w:color w:val="FF0000"/>
          <w:sz w:val="25"/>
          <w:szCs w:val="25"/>
        </w:rPr>
        <w:t xml:space="preserve"> </w:t>
      </w:r>
      <w:r>
        <w:rPr>
          <w:b w:val="false"/>
          <w:bCs w:val="false"/>
          <w:sz w:val="25"/>
          <w:szCs w:val="25"/>
        </w:rPr>
        <w:t>Информация о реализации мероприятий муниципальной программы за 2018 год представлена в разрезе подпрограмм.</w:t>
      </w:r>
    </w:p>
    <w:p>
      <w:pPr>
        <w:pStyle w:val="Normal"/>
        <w:tabs>
          <w:tab w:val="clear" w:pos="720"/>
          <w:tab w:val="left" w:pos="709" w:leader="none"/>
          <w:tab w:val="left" w:pos="1080" w:leader="none"/>
        </w:tabs>
        <w:ind w:firstLine="709"/>
        <w:jc w:val="both"/>
        <w:rPr/>
      </w:pPr>
      <w:r>
        <w:rPr>
          <w:b w:val="false"/>
          <w:bCs w:val="false"/>
          <w:sz w:val="25"/>
          <w:szCs w:val="25"/>
        </w:rPr>
        <w:t xml:space="preserve">                                                                                                                 </w:t>
      </w:r>
      <w:r>
        <w:rPr>
          <w:b w:val="false"/>
          <w:bCs w:val="false"/>
          <w:sz w:val="24"/>
          <w:szCs w:val="24"/>
        </w:rPr>
        <w:t>(тыс. руб.)</w:t>
      </w:r>
    </w:p>
    <w:tbl>
      <w:tblPr>
        <w:tblW w:w="10794" w:type="dxa"/>
        <w:jc w:val="left"/>
        <w:tblInd w:w="-294" w:type="dxa"/>
        <w:tblBorders>
          <w:top w:val="single" w:sz="8" w:space="0" w:color="000000"/>
          <w:left w:val="single" w:sz="8" w:space="0" w:color="000000"/>
          <w:bottom w:val="single" w:sz="8" w:space="0" w:color="000000"/>
          <w:insideH w:val="single" w:sz="8" w:space="0" w:color="000000"/>
        </w:tblBorders>
        <w:tblCellMar>
          <w:top w:w="0" w:type="dxa"/>
          <w:left w:w="98" w:type="dxa"/>
          <w:bottom w:w="0" w:type="dxa"/>
          <w:right w:w="108" w:type="dxa"/>
        </w:tblCellMar>
      </w:tblPr>
      <w:tblGrid>
        <w:gridCol w:w="4721"/>
        <w:gridCol w:w="1459"/>
        <w:gridCol w:w="1653"/>
        <w:gridCol w:w="1543"/>
        <w:gridCol w:w="1418"/>
      </w:tblGrid>
      <w:tr>
        <w:trPr>
          <w:tblHeader w:val="true"/>
          <w:trHeight w:val="564" w:hRule="atLeast"/>
        </w:trPr>
        <w:tc>
          <w:tcPr>
            <w:tcW w:w="4721" w:type="dxa"/>
            <w:tcBorders>
              <w:top w:val="single" w:sz="8" w:space="0" w:color="000000"/>
              <w:left w:val="single" w:sz="8" w:space="0" w:color="000000"/>
              <w:bottom w:val="single" w:sz="8" w:space="0" w:color="000000"/>
              <w:insideH w:val="single" w:sz="8" w:space="0" w:color="000000"/>
            </w:tcBorders>
            <w:shd w:fill="auto" w:val="clear"/>
          </w:tcPr>
          <w:p>
            <w:pPr>
              <w:pStyle w:val="Normal"/>
              <w:jc w:val="center"/>
              <w:rPr>
                <w:b/>
                <w:b/>
              </w:rPr>
            </w:pPr>
            <w:r>
              <w:rPr>
                <w:b w:val="false"/>
                <w:bCs w:val="false"/>
              </w:rPr>
              <w:t>Наименование муниципальной программы</w:t>
            </w:r>
          </w:p>
        </w:tc>
        <w:tc>
          <w:tcPr>
            <w:tcW w:w="1459" w:type="dxa"/>
            <w:tcBorders>
              <w:top w:val="single" w:sz="8" w:space="0" w:color="000000"/>
              <w:left w:val="single" w:sz="8" w:space="0" w:color="000000"/>
              <w:bottom w:val="single" w:sz="8" w:space="0" w:color="000000"/>
              <w:insideH w:val="single" w:sz="8" w:space="0" w:color="000000"/>
            </w:tcBorders>
            <w:shd w:fill="auto" w:val="clear"/>
          </w:tcPr>
          <w:p>
            <w:pPr>
              <w:pStyle w:val="Normal"/>
              <w:jc w:val="center"/>
              <w:rPr>
                <w:b/>
                <w:b/>
              </w:rPr>
            </w:pPr>
            <w:r>
              <w:rPr>
                <w:b w:val="false"/>
                <w:bCs w:val="false"/>
              </w:rPr>
              <w:t>План</w:t>
            </w:r>
          </w:p>
        </w:tc>
        <w:tc>
          <w:tcPr>
            <w:tcW w:w="1653" w:type="dxa"/>
            <w:tcBorders>
              <w:top w:val="single" w:sz="8" w:space="0" w:color="000000"/>
              <w:left w:val="single" w:sz="8" w:space="0" w:color="000000"/>
              <w:bottom w:val="single" w:sz="8" w:space="0" w:color="000000"/>
              <w:insideH w:val="single" w:sz="8" w:space="0" w:color="000000"/>
            </w:tcBorders>
            <w:shd w:fill="auto" w:val="clear"/>
          </w:tcPr>
          <w:p>
            <w:pPr>
              <w:pStyle w:val="Normal"/>
              <w:jc w:val="center"/>
              <w:rPr>
                <w:b/>
                <w:b/>
              </w:rPr>
            </w:pPr>
            <w:r>
              <w:rPr>
                <w:b w:val="false"/>
                <w:bCs w:val="false"/>
              </w:rPr>
              <w:t>Исполнение</w:t>
            </w:r>
          </w:p>
        </w:tc>
        <w:tc>
          <w:tcPr>
            <w:tcW w:w="1543" w:type="dxa"/>
            <w:tcBorders>
              <w:top w:val="single" w:sz="8" w:space="0" w:color="000000"/>
              <w:left w:val="single" w:sz="8" w:space="0" w:color="000000"/>
              <w:bottom w:val="single" w:sz="8" w:space="0" w:color="000000"/>
              <w:insideH w:val="single" w:sz="8" w:space="0" w:color="000000"/>
            </w:tcBorders>
            <w:shd w:fill="auto" w:val="clear"/>
          </w:tcPr>
          <w:p>
            <w:pPr>
              <w:pStyle w:val="Normal"/>
              <w:jc w:val="center"/>
              <w:rPr>
                <w:b/>
                <w:b/>
              </w:rPr>
            </w:pPr>
            <w:r>
              <w:rPr>
                <w:b w:val="false"/>
                <w:bCs w:val="false"/>
              </w:rPr>
              <w:t>Отклонение</w:t>
            </w:r>
          </w:p>
        </w:tc>
        <w:tc>
          <w:tcPr>
            <w:tcW w:w="141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jc w:val="center"/>
              <w:rPr>
                <w:b w:val="false"/>
                <w:b w:val="false"/>
                <w:bCs w:val="false"/>
              </w:rPr>
            </w:pPr>
            <w:r>
              <w:rPr>
                <w:b w:val="false"/>
                <w:bCs w:val="false"/>
              </w:rPr>
              <w:t xml:space="preserve">% </w:t>
            </w:r>
          </w:p>
        </w:tc>
      </w:tr>
      <w:tr>
        <w:trPr>
          <w:trHeight w:val="300" w:hRule="atLeast"/>
        </w:trPr>
        <w:tc>
          <w:tcPr>
            <w:tcW w:w="4721" w:type="dxa"/>
            <w:tcBorders>
              <w:top w:val="single" w:sz="8" w:space="0" w:color="000000"/>
              <w:left w:val="single" w:sz="8" w:space="0" w:color="000000"/>
              <w:bottom w:val="single" w:sz="8" w:space="0" w:color="000000"/>
              <w:insideH w:val="single" w:sz="8" w:space="0" w:color="000000"/>
            </w:tcBorders>
            <w:shd w:fill="auto" w:val="clear"/>
          </w:tcPr>
          <w:p>
            <w:pPr>
              <w:pStyle w:val="Normal"/>
              <w:jc w:val="center"/>
              <w:rPr/>
            </w:pPr>
            <w:r>
              <w:rPr/>
              <w:t>1</w:t>
            </w:r>
          </w:p>
        </w:tc>
        <w:tc>
          <w:tcPr>
            <w:tcW w:w="1459" w:type="dxa"/>
            <w:tcBorders>
              <w:top w:val="single" w:sz="8" w:space="0" w:color="000000"/>
              <w:left w:val="single" w:sz="8" w:space="0" w:color="000000"/>
              <w:bottom w:val="single" w:sz="8" w:space="0" w:color="000000"/>
              <w:insideH w:val="single" w:sz="8" w:space="0" w:color="000000"/>
            </w:tcBorders>
            <w:shd w:fill="auto" w:val="clear"/>
          </w:tcPr>
          <w:p>
            <w:pPr>
              <w:pStyle w:val="Normal"/>
              <w:jc w:val="center"/>
              <w:rPr/>
            </w:pPr>
            <w:r>
              <w:rPr/>
              <w:t>3</w:t>
            </w:r>
          </w:p>
        </w:tc>
        <w:tc>
          <w:tcPr>
            <w:tcW w:w="1653" w:type="dxa"/>
            <w:tcBorders>
              <w:top w:val="single" w:sz="8" w:space="0" w:color="000000"/>
              <w:left w:val="single" w:sz="8" w:space="0" w:color="000000"/>
              <w:bottom w:val="single" w:sz="8" w:space="0" w:color="000000"/>
              <w:insideH w:val="single" w:sz="8" w:space="0" w:color="000000"/>
            </w:tcBorders>
            <w:shd w:fill="auto" w:val="clear"/>
          </w:tcPr>
          <w:p>
            <w:pPr>
              <w:pStyle w:val="Normal"/>
              <w:jc w:val="center"/>
              <w:rPr/>
            </w:pPr>
            <w:r>
              <w:rPr/>
              <w:t>4</w:t>
            </w:r>
          </w:p>
        </w:tc>
        <w:tc>
          <w:tcPr>
            <w:tcW w:w="1543" w:type="dxa"/>
            <w:tcBorders>
              <w:top w:val="single" w:sz="8" w:space="0" w:color="000000"/>
              <w:left w:val="single" w:sz="8" w:space="0" w:color="000000"/>
              <w:bottom w:val="single" w:sz="8" w:space="0" w:color="000000"/>
              <w:insideH w:val="single" w:sz="8" w:space="0" w:color="000000"/>
            </w:tcBorders>
            <w:shd w:fill="auto" w:val="clear"/>
          </w:tcPr>
          <w:p>
            <w:pPr>
              <w:pStyle w:val="Normal"/>
              <w:jc w:val="center"/>
              <w:rPr/>
            </w:pPr>
            <w:r>
              <w:rPr/>
              <w:t>5</w:t>
            </w:r>
          </w:p>
        </w:tc>
        <w:tc>
          <w:tcPr>
            <w:tcW w:w="141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jc w:val="center"/>
              <w:rPr/>
            </w:pPr>
            <w:r>
              <w:rPr/>
              <w:t>6</w:t>
            </w:r>
          </w:p>
        </w:tc>
      </w:tr>
      <w:tr>
        <w:trPr>
          <w:trHeight w:val="840" w:hRule="atLeast"/>
        </w:trPr>
        <w:tc>
          <w:tcPr>
            <w:tcW w:w="4721" w:type="dxa"/>
            <w:tcBorders>
              <w:top w:val="single" w:sz="8" w:space="0" w:color="000000"/>
              <w:left w:val="single" w:sz="8" w:space="0" w:color="000000"/>
              <w:bottom w:val="single" w:sz="8" w:space="0" w:color="000000"/>
              <w:insideH w:val="single" w:sz="8" w:space="0" w:color="000000"/>
            </w:tcBorders>
            <w:shd w:fill="auto" w:val="clear"/>
          </w:tcPr>
          <w:p>
            <w:pPr>
              <w:pStyle w:val="Normal"/>
              <w:rPr>
                <w:i/>
                <w:i/>
              </w:rPr>
            </w:pPr>
            <w:r>
              <w:rPr>
                <w:i/>
              </w:rPr>
              <w:t>Муниципальная программа «Социально-экономическое развитие территории сельского поселения на 2018-2022 гг.»</w:t>
            </w:r>
          </w:p>
        </w:tc>
        <w:tc>
          <w:tcPr>
            <w:tcW w:w="1459" w:type="dxa"/>
            <w:tcBorders>
              <w:top w:val="single" w:sz="8" w:space="0" w:color="000000"/>
              <w:left w:val="single" w:sz="8" w:space="0" w:color="000000"/>
              <w:bottom w:val="single" w:sz="8" w:space="0" w:color="000000"/>
              <w:insideH w:val="single" w:sz="8" w:space="0" w:color="000000"/>
            </w:tcBorders>
            <w:shd w:fill="auto" w:val="clear"/>
          </w:tcPr>
          <w:p>
            <w:pPr>
              <w:pStyle w:val="Normal"/>
              <w:jc w:val="center"/>
              <w:rPr>
                <w:i/>
                <w:i/>
              </w:rPr>
            </w:pPr>
            <w:r>
              <w:rPr>
                <w:i w:val="false"/>
                <w:iCs w:val="false"/>
              </w:rPr>
              <w:t>6 811,1</w:t>
            </w:r>
          </w:p>
        </w:tc>
        <w:tc>
          <w:tcPr>
            <w:tcW w:w="1653" w:type="dxa"/>
            <w:tcBorders>
              <w:top w:val="single" w:sz="8" w:space="0" w:color="000000"/>
              <w:left w:val="single" w:sz="8" w:space="0" w:color="000000"/>
              <w:bottom w:val="single" w:sz="8" w:space="0" w:color="000000"/>
              <w:insideH w:val="single" w:sz="8" w:space="0" w:color="000000"/>
            </w:tcBorders>
            <w:shd w:fill="auto" w:val="clear"/>
          </w:tcPr>
          <w:p>
            <w:pPr>
              <w:pStyle w:val="Normal"/>
              <w:jc w:val="center"/>
              <w:rPr>
                <w:i/>
                <w:i/>
              </w:rPr>
            </w:pPr>
            <w:r>
              <w:rPr>
                <w:i w:val="false"/>
                <w:iCs w:val="false"/>
              </w:rPr>
              <w:t>6 602,9</w:t>
            </w:r>
          </w:p>
        </w:tc>
        <w:tc>
          <w:tcPr>
            <w:tcW w:w="1543" w:type="dxa"/>
            <w:tcBorders>
              <w:top w:val="single" w:sz="8" w:space="0" w:color="000000"/>
              <w:left w:val="single" w:sz="8" w:space="0" w:color="000000"/>
              <w:bottom w:val="single" w:sz="8" w:space="0" w:color="000000"/>
              <w:insideH w:val="single" w:sz="8" w:space="0" w:color="000000"/>
            </w:tcBorders>
            <w:shd w:fill="auto" w:val="clear"/>
          </w:tcPr>
          <w:p>
            <w:pPr>
              <w:pStyle w:val="Normal"/>
              <w:jc w:val="center"/>
              <w:rPr>
                <w:i/>
                <w:i/>
              </w:rPr>
            </w:pPr>
            <w:r>
              <w:rPr>
                <w:i w:val="false"/>
                <w:iCs w:val="false"/>
              </w:rPr>
              <w:t>208,2</w:t>
            </w:r>
          </w:p>
        </w:tc>
        <w:tc>
          <w:tcPr>
            <w:tcW w:w="141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jc w:val="center"/>
              <w:rPr>
                <w:i/>
                <w:i/>
              </w:rPr>
            </w:pPr>
            <w:r>
              <w:rPr>
                <w:i w:val="false"/>
                <w:iCs w:val="false"/>
              </w:rPr>
              <w:t>96,9</w:t>
            </w:r>
          </w:p>
        </w:tc>
      </w:tr>
      <w:tr>
        <w:trPr>
          <w:trHeight w:val="1116" w:hRule="atLeast"/>
        </w:trPr>
        <w:tc>
          <w:tcPr>
            <w:tcW w:w="4721" w:type="dxa"/>
            <w:tcBorders>
              <w:top w:val="single" w:sz="8" w:space="0" w:color="000000"/>
              <w:left w:val="single" w:sz="8" w:space="0" w:color="000000"/>
              <w:bottom w:val="single" w:sz="8" w:space="0" w:color="000000"/>
              <w:insideH w:val="single" w:sz="8" w:space="0" w:color="000000"/>
            </w:tcBorders>
            <w:shd w:fill="auto" w:val="clear"/>
          </w:tcPr>
          <w:p>
            <w:pPr>
              <w:pStyle w:val="Normal"/>
              <w:rPr/>
            </w:pPr>
            <w:r>
              <w:rPr/>
              <w:t>Подпрограмма «Обеспечение деятельности главы сельского поселения и Администрации сельского поселения на 2018-2022 гг.»</w:t>
            </w:r>
          </w:p>
        </w:tc>
        <w:tc>
          <w:tcPr>
            <w:tcW w:w="1459" w:type="dxa"/>
            <w:tcBorders>
              <w:top w:val="single" w:sz="8" w:space="0" w:color="000000"/>
              <w:left w:val="single" w:sz="8" w:space="0" w:color="000000"/>
              <w:bottom w:val="single" w:sz="8" w:space="0" w:color="000000"/>
              <w:insideH w:val="single" w:sz="8" w:space="0" w:color="000000"/>
            </w:tcBorders>
            <w:shd w:fill="auto" w:val="clear"/>
          </w:tcPr>
          <w:p>
            <w:pPr>
              <w:pStyle w:val="Normal"/>
              <w:jc w:val="center"/>
              <w:rPr/>
            </w:pPr>
            <w:r>
              <w:rPr/>
              <w:t>3 736,8</w:t>
            </w:r>
          </w:p>
        </w:tc>
        <w:tc>
          <w:tcPr>
            <w:tcW w:w="1653" w:type="dxa"/>
            <w:tcBorders>
              <w:top w:val="single" w:sz="8" w:space="0" w:color="000000"/>
              <w:left w:val="single" w:sz="8" w:space="0" w:color="000000"/>
              <w:bottom w:val="single" w:sz="8" w:space="0" w:color="000000"/>
              <w:insideH w:val="single" w:sz="8" w:space="0" w:color="000000"/>
            </w:tcBorders>
            <w:shd w:fill="auto" w:val="clear"/>
          </w:tcPr>
          <w:p>
            <w:pPr>
              <w:pStyle w:val="Normal"/>
              <w:jc w:val="center"/>
              <w:rPr/>
            </w:pPr>
            <w:r>
              <w:rPr/>
              <w:t>3 727,0</w:t>
            </w:r>
          </w:p>
        </w:tc>
        <w:tc>
          <w:tcPr>
            <w:tcW w:w="1543" w:type="dxa"/>
            <w:tcBorders>
              <w:top w:val="single" w:sz="8" w:space="0" w:color="000000"/>
              <w:left w:val="single" w:sz="8" w:space="0" w:color="000000"/>
              <w:bottom w:val="single" w:sz="8" w:space="0" w:color="000000"/>
              <w:insideH w:val="single" w:sz="8" w:space="0" w:color="000000"/>
            </w:tcBorders>
            <w:shd w:fill="auto" w:val="clear"/>
          </w:tcPr>
          <w:p>
            <w:pPr>
              <w:pStyle w:val="Normal"/>
              <w:jc w:val="center"/>
              <w:rPr/>
            </w:pPr>
            <w:r>
              <w:rPr/>
              <w:t>9,8</w:t>
            </w:r>
          </w:p>
        </w:tc>
        <w:tc>
          <w:tcPr>
            <w:tcW w:w="141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jc w:val="center"/>
              <w:rPr/>
            </w:pPr>
            <w:r>
              <w:rPr/>
              <w:t>99,7</w:t>
            </w:r>
          </w:p>
        </w:tc>
      </w:tr>
      <w:tr>
        <w:trPr>
          <w:trHeight w:val="840" w:hRule="atLeast"/>
        </w:trPr>
        <w:tc>
          <w:tcPr>
            <w:tcW w:w="4721" w:type="dxa"/>
            <w:tcBorders>
              <w:top w:val="single" w:sz="8" w:space="0" w:color="000000"/>
              <w:left w:val="single" w:sz="8" w:space="0" w:color="000000"/>
              <w:bottom w:val="single" w:sz="8" w:space="0" w:color="000000"/>
              <w:insideH w:val="single" w:sz="8" w:space="0" w:color="000000"/>
            </w:tcBorders>
            <w:shd w:fill="auto" w:val="clear"/>
          </w:tcPr>
          <w:p>
            <w:pPr>
              <w:pStyle w:val="Normal"/>
              <w:rPr/>
            </w:pPr>
            <w:r>
              <w:rPr/>
              <w:t>Подпрограмма «Повышение эффективности бюджетных расходов сельских поселений на 2018-2022 гг.»</w:t>
            </w:r>
          </w:p>
        </w:tc>
        <w:tc>
          <w:tcPr>
            <w:tcW w:w="1459" w:type="dxa"/>
            <w:tcBorders>
              <w:top w:val="single" w:sz="8" w:space="0" w:color="000000"/>
              <w:left w:val="single" w:sz="8" w:space="0" w:color="000000"/>
              <w:bottom w:val="single" w:sz="8" w:space="0" w:color="000000"/>
              <w:insideH w:val="single" w:sz="8" w:space="0" w:color="000000"/>
            </w:tcBorders>
            <w:shd w:fill="auto" w:val="clear"/>
          </w:tcPr>
          <w:p>
            <w:pPr>
              <w:pStyle w:val="Normal"/>
              <w:jc w:val="center"/>
              <w:rPr/>
            </w:pPr>
            <w:r>
              <w:rPr/>
              <w:t>7,2</w:t>
            </w:r>
          </w:p>
        </w:tc>
        <w:tc>
          <w:tcPr>
            <w:tcW w:w="1653" w:type="dxa"/>
            <w:tcBorders>
              <w:top w:val="single" w:sz="8" w:space="0" w:color="000000"/>
              <w:left w:val="single" w:sz="8" w:space="0" w:color="000000"/>
              <w:bottom w:val="single" w:sz="8" w:space="0" w:color="000000"/>
              <w:insideH w:val="single" w:sz="8" w:space="0" w:color="000000"/>
            </w:tcBorders>
            <w:shd w:fill="auto" w:val="clear"/>
          </w:tcPr>
          <w:p>
            <w:pPr>
              <w:pStyle w:val="Normal"/>
              <w:jc w:val="center"/>
              <w:rPr/>
            </w:pPr>
            <w:r>
              <w:rPr/>
              <w:t>7,2</w:t>
            </w:r>
          </w:p>
        </w:tc>
        <w:tc>
          <w:tcPr>
            <w:tcW w:w="1543" w:type="dxa"/>
            <w:tcBorders>
              <w:top w:val="single" w:sz="8" w:space="0" w:color="000000"/>
              <w:left w:val="single" w:sz="8" w:space="0" w:color="000000"/>
              <w:bottom w:val="single" w:sz="8" w:space="0" w:color="000000"/>
              <w:insideH w:val="single" w:sz="8" w:space="0" w:color="000000"/>
            </w:tcBorders>
            <w:shd w:fill="auto" w:val="clear"/>
          </w:tcPr>
          <w:p>
            <w:pPr>
              <w:pStyle w:val="Normal"/>
              <w:jc w:val="center"/>
              <w:rPr/>
            </w:pPr>
            <w:r>
              <w:rPr/>
              <w:t>0,0</w:t>
            </w:r>
          </w:p>
        </w:tc>
        <w:tc>
          <w:tcPr>
            <w:tcW w:w="141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jc w:val="center"/>
              <w:rPr/>
            </w:pPr>
            <w:r>
              <w:rPr/>
              <w:t>100,0</w:t>
            </w:r>
          </w:p>
        </w:tc>
      </w:tr>
      <w:tr>
        <w:trPr>
          <w:trHeight w:val="840" w:hRule="atLeast"/>
        </w:trPr>
        <w:tc>
          <w:tcPr>
            <w:tcW w:w="4721" w:type="dxa"/>
            <w:tcBorders>
              <w:top w:val="single" w:sz="8" w:space="0" w:color="000000"/>
              <w:left w:val="single" w:sz="8" w:space="0" w:color="000000"/>
              <w:bottom w:val="single" w:sz="8" w:space="0" w:color="000000"/>
              <w:insideH w:val="single" w:sz="8" w:space="0" w:color="000000"/>
            </w:tcBorders>
            <w:shd w:fill="auto" w:val="clear"/>
          </w:tcPr>
          <w:p>
            <w:pPr>
              <w:pStyle w:val="Normal"/>
              <w:rPr/>
            </w:pPr>
            <w:r>
              <w:rPr/>
              <w:t>Подпрограмма «Развитие инфраструктуры на территории сельского поселения на 2018-2022 гг.»</w:t>
            </w:r>
          </w:p>
        </w:tc>
        <w:tc>
          <w:tcPr>
            <w:tcW w:w="1459" w:type="dxa"/>
            <w:tcBorders>
              <w:top w:val="single" w:sz="8" w:space="0" w:color="000000"/>
              <w:left w:val="single" w:sz="8" w:space="0" w:color="000000"/>
              <w:bottom w:val="single" w:sz="8" w:space="0" w:color="000000"/>
              <w:insideH w:val="single" w:sz="8" w:space="0" w:color="000000"/>
            </w:tcBorders>
            <w:shd w:fill="auto" w:val="clear"/>
          </w:tcPr>
          <w:p>
            <w:pPr>
              <w:pStyle w:val="Normal"/>
              <w:jc w:val="center"/>
              <w:rPr/>
            </w:pPr>
            <w:r>
              <w:rPr/>
              <w:t>816,8</w:t>
            </w:r>
          </w:p>
        </w:tc>
        <w:tc>
          <w:tcPr>
            <w:tcW w:w="1653" w:type="dxa"/>
            <w:tcBorders>
              <w:top w:val="single" w:sz="8" w:space="0" w:color="000000"/>
              <w:left w:val="single" w:sz="8" w:space="0" w:color="000000"/>
              <w:bottom w:val="single" w:sz="8" w:space="0" w:color="000000"/>
              <w:insideH w:val="single" w:sz="8" w:space="0" w:color="000000"/>
            </w:tcBorders>
            <w:shd w:fill="auto" w:val="clear"/>
          </w:tcPr>
          <w:p>
            <w:pPr>
              <w:pStyle w:val="Normal"/>
              <w:jc w:val="center"/>
              <w:rPr/>
            </w:pPr>
            <w:r>
              <w:rPr/>
              <w:t>618,4</w:t>
            </w:r>
          </w:p>
        </w:tc>
        <w:tc>
          <w:tcPr>
            <w:tcW w:w="1543" w:type="dxa"/>
            <w:tcBorders>
              <w:top w:val="single" w:sz="8" w:space="0" w:color="000000"/>
              <w:left w:val="single" w:sz="8" w:space="0" w:color="000000"/>
              <w:bottom w:val="single" w:sz="8" w:space="0" w:color="000000"/>
              <w:insideH w:val="single" w:sz="8" w:space="0" w:color="000000"/>
            </w:tcBorders>
            <w:shd w:fill="auto" w:val="clear"/>
          </w:tcPr>
          <w:p>
            <w:pPr>
              <w:pStyle w:val="Normal"/>
              <w:jc w:val="center"/>
              <w:rPr/>
            </w:pPr>
            <w:r>
              <w:rPr/>
              <w:t>198,4</w:t>
            </w:r>
          </w:p>
        </w:tc>
        <w:tc>
          <w:tcPr>
            <w:tcW w:w="141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jc w:val="center"/>
              <w:rPr/>
            </w:pPr>
            <w:r>
              <w:rPr/>
              <w:t>75,7</w:t>
            </w:r>
          </w:p>
        </w:tc>
      </w:tr>
      <w:tr>
        <w:trPr>
          <w:trHeight w:val="840" w:hRule="atLeast"/>
        </w:trPr>
        <w:tc>
          <w:tcPr>
            <w:tcW w:w="4721" w:type="dxa"/>
            <w:tcBorders>
              <w:top w:val="single" w:sz="8" w:space="0" w:color="000000"/>
              <w:left w:val="single" w:sz="8" w:space="0" w:color="000000"/>
              <w:bottom w:val="single" w:sz="8" w:space="0" w:color="000000"/>
              <w:insideH w:val="single" w:sz="8" w:space="0" w:color="000000"/>
            </w:tcBorders>
            <w:shd w:fill="auto" w:val="clear"/>
          </w:tcPr>
          <w:p>
            <w:pPr>
              <w:pStyle w:val="Normal"/>
              <w:rPr/>
            </w:pPr>
            <w:r>
              <w:rPr/>
              <w:t>Подпрограмма «Обеспечение комплексных мер безопасности на территории сельского поселения на 2018-2022 гг.»</w:t>
            </w:r>
          </w:p>
        </w:tc>
        <w:tc>
          <w:tcPr>
            <w:tcW w:w="1459" w:type="dxa"/>
            <w:tcBorders>
              <w:top w:val="single" w:sz="8" w:space="0" w:color="000000"/>
              <w:left w:val="single" w:sz="8" w:space="0" w:color="000000"/>
              <w:bottom w:val="single" w:sz="8" w:space="0" w:color="000000"/>
              <w:insideH w:val="single" w:sz="8" w:space="0" w:color="000000"/>
            </w:tcBorders>
            <w:shd w:fill="auto" w:val="clear"/>
          </w:tcPr>
          <w:p>
            <w:pPr>
              <w:pStyle w:val="Normal"/>
              <w:jc w:val="center"/>
              <w:rPr/>
            </w:pPr>
            <w:r>
              <w:rPr/>
              <w:t>58,7</w:t>
            </w:r>
          </w:p>
        </w:tc>
        <w:tc>
          <w:tcPr>
            <w:tcW w:w="1653" w:type="dxa"/>
            <w:tcBorders>
              <w:top w:val="single" w:sz="8" w:space="0" w:color="000000"/>
              <w:left w:val="single" w:sz="8" w:space="0" w:color="000000"/>
              <w:bottom w:val="single" w:sz="8" w:space="0" w:color="000000"/>
              <w:insideH w:val="single" w:sz="8" w:space="0" w:color="000000"/>
            </w:tcBorders>
            <w:shd w:fill="auto" w:val="clear"/>
          </w:tcPr>
          <w:p>
            <w:pPr>
              <w:pStyle w:val="Normal"/>
              <w:jc w:val="center"/>
              <w:rPr/>
            </w:pPr>
            <w:r>
              <w:rPr/>
              <w:t>58,7</w:t>
            </w:r>
          </w:p>
        </w:tc>
        <w:tc>
          <w:tcPr>
            <w:tcW w:w="1543" w:type="dxa"/>
            <w:tcBorders>
              <w:top w:val="single" w:sz="8" w:space="0" w:color="000000"/>
              <w:left w:val="single" w:sz="8" w:space="0" w:color="000000"/>
              <w:bottom w:val="single" w:sz="8" w:space="0" w:color="000000"/>
              <w:insideH w:val="single" w:sz="8" w:space="0" w:color="000000"/>
            </w:tcBorders>
            <w:shd w:fill="auto" w:val="clear"/>
          </w:tcPr>
          <w:p>
            <w:pPr>
              <w:pStyle w:val="Normal"/>
              <w:jc w:val="center"/>
              <w:rPr/>
            </w:pPr>
            <w:r>
              <w:rPr/>
              <w:t>0,0</w:t>
            </w:r>
          </w:p>
        </w:tc>
        <w:tc>
          <w:tcPr>
            <w:tcW w:w="141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jc w:val="center"/>
              <w:rPr/>
            </w:pPr>
            <w:r>
              <w:rPr/>
              <w:t>100,0</w:t>
            </w:r>
          </w:p>
        </w:tc>
      </w:tr>
      <w:tr>
        <w:trPr>
          <w:trHeight w:val="840" w:hRule="atLeast"/>
        </w:trPr>
        <w:tc>
          <w:tcPr>
            <w:tcW w:w="4721" w:type="dxa"/>
            <w:tcBorders>
              <w:top w:val="single" w:sz="8" w:space="0" w:color="000000"/>
              <w:left w:val="single" w:sz="8" w:space="0" w:color="000000"/>
              <w:bottom w:val="single" w:sz="8" w:space="0" w:color="000000"/>
              <w:insideH w:val="single" w:sz="8" w:space="0" w:color="000000"/>
            </w:tcBorders>
            <w:shd w:fill="auto" w:val="clear"/>
          </w:tcPr>
          <w:p>
            <w:pPr>
              <w:pStyle w:val="Normal"/>
              <w:rPr/>
            </w:pPr>
            <w:r>
              <w:rPr/>
              <w:t>Подпрограмма «Развитие сферы культуры и спорта на территории сельского поселения на 2018-2022 гг.»</w:t>
            </w:r>
          </w:p>
        </w:tc>
        <w:tc>
          <w:tcPr>
            <w:tcW w:w="1459" w:type="dxa"/>
            <w:tcBorders>
              <w:top w:val="single" w:sz="8" w:space="0" w:color="000000"/>
              <w:left w:val="single" w:sz="8" w:space="0" w:color="000000"/>
              <w:bottom w:val="single" w:sz="8" w:space="0" w:color="000000"/>
              <w:insideH w:val="single" w:sz="8" w:space="0" w:color="000000"/>
            </w:tcBorders>
            <w:shd w:fill="auto" w:val="clear"/>
          </w:tcPr>
          <w:p>
            <w:pPr>
              <w:pStyle w:val="Normal"/>
              <w:jc w:val="center"/>
              <w:rPr/>
            </w:pPr>
            <w:r>
              <w:rPr/>
              <w:t>2 191,6</w:t>
            </w:r>
          </w:p>
        </w:tc>
        <w:tc>
          <w:tcPr>
            <w:tcW w:w="1653" w:type="dxa"/>
            <w:tcBorders>
              <w:top w:val="single" w:sz="8" w:space="0" w:color="000000"/>
              <w:left w:val="single" w:sz="8" w:space="0" w:color="000000"/>
              <w:bottom w:val="single" w:sz="8" w:space="0" w:color="000000"/>
              <w:insideH w:val="single" w:sz="8" w:space="0" w:color="000000"/>
            </w:tcBorders>
            <w:shd w:fill="auto" w:val="clear"/>
          </w:tcPr>
          <w:p>
            <w:pPr>
              <w:pStyle w:val="Normal"/>
              <w:jc w:val="center"/>
              <w:rPr/>
            </w:pPr>
            <w:r>
              <w:rPr/>
              <w:t>2 191,6</w:t>
            </w:r>
          </w:p>
        </w:tc>
        <w:tc>
          <w:tcPr>
            <w:tcW w:w="1543" w:type="dxa"/>
            <w:tcBorders>
              <w:top w:val="single" w:sz="8" w:space="0" w:color="000000"/>
              <w:left w:val="single" w:sz="8" w:space="0" w:color="000000"/>
              <w:bottom w:val="single" w:sz="8" w:space="0" w:color="000000"/>
              <w:insideH w:val="single" w:sz="8" w:space="0" w:color="000000"/>
            </w:tcBorders>
            <w:shd w:fill="auto" w:val="clear"/>
          </w:tcPr>
          <w:p>
            <w:pPr>
              <w:pStyle w:val="Normal"/>
              <w:jc w:val="center"/>
              <w:rPr/>
            </w:pPr>
            <w:r>
              <w:rPr/>
              <w:t>0,0</w:t>
            </w:r>
          </w:p>
        </w:tc>
        <w:tc>
          <w:tcPr>
            <w:tcW w:w="141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jc w:val="center"/>
              <w:rPr/>
            </w:pPr>
            <w:r>
              <w:rPr/>
              <w:t>100,0</w:t>
            </w:r>
          </w:p>
        </w:tc>
      </w:tr>
    </w:tbl>
    <w:p>
      <w:pPr>
        <w:pStyle w:val="Normal"/>
        <w:ind w:left="0" w:right="0" w:firstLine="709"/>
        <w:jc w:val="both"/>
        <w:rPr>
          <w:sz w:val="25"/>
          <w:szCs w:val="25"/>
        </w:rPr>
      </w:pPr>
      <w:r>
        <w:rPr>
          <w:sz w:val="25"/>
          <w:szCs w:val="25"/>
        </w:rPr>
      </w:r>
    </w:p>
    <w:p>
      <w:pPr>
        <w:pStyle w:val="Normal"/>
        <w:ind w:left="0" w:right="0" w:firstLine="709"/>
        <w:jc w:val="both"/>
        <w:rPr>
          <w:sz w:val="25"/>
          <w:szCs w:val="25"/>
        </w:rPr>
      </w:pPr>
      <w:r>
        <w:rPr>
          <w:sz w:val="25"/>
          <w:szCs w:val="25"/>
        </w:rPr>
        <w:t xml:space="preserve">Расходы по муниципальной программе Ишидейского муниципального образования, в разрезе подпрограмм, направлены:  </w:t>
      </w:r>
    </w:p>
    <w:p>
      <w:pPr>
        <w:pStyle w:val="Normal"/>
        <w:ind w:left="0" w:right="0" w:hanging="0"/>
        <w:jc w:val="both"/>
        <w:rPr>
          <w:sz w:val="25"/>
          <w:szCs w:val="25"/>
        </w:rPr>
      </w:pPr>
      <w:r>
        <w:rPr>
          <w:sz w:val="25"/>
          <w:szCs w:val="25"/>
        </w:rPr>
        <w:t xml:space="preserve">- </w:t>
      </w:r>
      <w:r>
        <w:rPr>
          <w:b w:val="false"/>
          <w:bCs w:val="false"/>
          <w:sz w:val="25"/>
          <w:szCs w:val="25"/>
        </w:rPr>
        <w:t>по п</w:t>
      </w:r>
      <w:r>
        <w:rPr>
          <w:rFonts w:cs="Arial CYR"/>
          <w:b w:val="false"/>
          <w:bCs w:val="false"/>
          <w:i w:val="false"/>
          <w:iCs w:val="false"/>
          <w:strike w:val="false"/>
          <w:dstrike w:val="false"/>
          <w:outline w:val="false"/>
          <w:shadow w:val="false"/>
          <w:sz w:val="25"/>
          <w:szCs w:val="25"/>
          <w:u w:val="none"/>
          <w:em w:val="none"/>
        </w:rPr>
        <w:t>одпрограмме «Обеспечение деятельности главы сельского поселения и Администрации сельского поселения на 2018-2022 гг.» на обеспечение деятельности главы сельского поселения и Администрации сельского поселения (2333,8 тыс.руб.), на повышение квалификации (3,5 тыс.руб.), на пенсионное обеспечение муниципальных служащих (122,6 тыс. руб.), на м</w:t>
      </w:r>
      <w:r>
        <w:rPr>
          <w:b w:val="false"/>
          <w:bCs w:val="false"/>
          <w:i w:val="false"/>
          <w:iCs w:val="false"/>
          <w:strike w:val="false"/>
          <w:dstrike w:val="false"/>
          <w:outline w:val="false"/>
          <w:shadow w:val="false"/>
          <w:sz w:val="25"/>
          <w:szCs w:val="25"/>
          <w:u w:val="none"/>
          <w:em w:val="none"/>
        </w:rPr>
        <w:t xml:space="preserve">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Pr>
          <w:rFonts w:cs="Arial CYR"/>
          <w:b w:val="false"/>
          <w:bCs w:val="false"/>
          <w:i w:val="false"/>
          <w:iCs w:val="false"/>
          <w:strike w:val="false"/>
          <w:dstrike w:val="false"/>
          <w:outline w:val="false"/>
          <w:shadow w:val="false"/>
          <w:sz w:val="25"/>
          <w:szCs w:val="25"/>
          <w:u w:val="none"/>
          <w:em w:val="none"/>
        </w:rPr>
        <w:t>(1267,1 тыс. руб.)</w:t>
      </w:r>
    </w:p>
    <w:p>
      <w:pPr>
        <w:pStyle w:val="Normal"/>
        <w:ind w:left="0" w:right="0" w:hanging="0"/>
        <w:jc w:val="both"/>
        <w:rPr>
          <w:sz w:val="25"/>
          <w:szCs w:val="25"/>
        </w:rPr>
      </w:pPr>
      <w:r>
        <w:rPr>
          <w:b w:val="false"/>
          <w:bCs w:val="false"/>
          <w:i w:val="false"/>
          <w:iCs w:val="false"/>
          <w:color w:val="000000"/>
          <w:sz w:val="25"/>
          <w:szCs w:val="25"/>
        </w:rPr>
        <w:t>- п</w:t>
      </w:r>
      <w:r>
        <w:rPr>
          <w:rFonts w:cs="Arial CYR"/>
          <w:b w:val="false"/>
          <w:bCs w:val="false"/>
          <w:i w:val="false"/>
          <w:iCs w:val="false"/>
          <w:strike w:val="false"/>
          <w:dstrike w:val="false"/>
          <w:outline w:val="false"/>
          <w:shadow w:val="false"/>
          <w:color w:val="000000"/>
          <w:sz w:val="25"/>
          <w:szCs w:val="25"/>
          <w:u w:val="none"/>
          <w:em w:val="none"/>
        </w:rPr>
        <w:t>о подпрограмме «Повышение эффективности бюджетных расходов сельских поселений на 2018-2022 гг.» расходы по обслуживанию сайта МО в сумме 7,2 тыс. руб.</w:t>
      </w:r>
    </w:p>
    <w:p>
      <w:pPr>
        <w:pStyle w:val="Normal"/>
        <w:ind w:left="0" w:right="0" w:hanging="0"/>
        <w:jc w:val="both"/>
        <w:rPr>
          <w:sz w:val="25"/>
          <w:szCs w:val="25"/>
        </w:rPr>
      </w:pPr>
      <w:r>
        <w:rPr>
          <w:b w:val="false"/>
          <w:bCs w:val="false"/>
          <w:i w:val="false"/>
          <w:iCs w:val="false"/>
          <w:sz w:val="25"/>
          <w:szCs w:val="25"/>
        </w:rPr>
        <w:t xml:space="preserve">- </w:t>
      </w:r>
      <w:r>
        <w:rPr>
          <w:rFonts w:cs="Times New Roman"/>
          <w:b w:val="false"/>
          <w:bCs w:val="false"/>
          <w:i w:val="false"/>
          <w:iCs w:val="false"/>
          <w:strike w:val="false"/>
          <w:dstrike w:val="false"/>
          <w:outline w:val="false"/>
          <w:shadow w:val="false"/>
          <w:sz w:val="25"/>
          <w:szCs w:val="25"/>
          <w:u w:val="none"/>
          <w:em w:val="none"/>
        </w:rPr>
        <w:t>п</w:t>
      </w:r>
      <w:r>
        <w:rPr>
          <w:b w:val="false"/>
          <w:bCs w:val="false"/>
          <w:i w:val="false"/>
          <w:iCs w:val="false"/>
          <w:strike w:val="false"/>
          <w:dstrike w:val="false"/>
          <w:outline w:val="false"/>
          <w:shadow w:val="false"/>
          <w:sz w:val="25"/>
          <w:szCs w:val="25"/>
          <w:u w:val="none"/>
          <w:em w:val="none"/>
        </w:rPr>
        <w:t xml:space="preserve">о подпрограмме «Развитие инфраструктуры на территории сельского поселения на 2018-2022 гг.» - за счет дорожного фонда в сумме 355,3 тыс. руб. - на ремонт и содержание автомобильных дорог местного значения в границах населённых пунктов поселений: очистка  автомобильных дорог от снега, замена светильников и оплата э/энергии, диагностика и оценка технического состояния  автомобильных дорог; в сумме 178,8 тыс. руб. на организацию водоснабжения населения, в том числе </w:t>
      </w:r>
      <w:r>
        <w:rPr>
          <w:b w:val="false"/>
          <w:bCs w:val="false"/>
          <w:i w:val="false"/>
          <w:iCs w:val="false"/>
          <w:strike w:val="false"/>
          <w:dstrike w:val="false"/>
          <w:outline w:val="false"/>
          <w:shadow w:val="false"/>
          <w:color w:val="000000"/>
          <w:sz w:val="25"/>
          <w:szCs w:val="25"/>
          <w:u w:val="none"/>
          <w:shd w:fill="auto" w:val="clear"/>
          <w:em w:val="none"/>
        </w:rPr>
        <w:t xml:space="preserve"> в сумме 43,3 тыс. рублей в соответствии с мероприятиями перечня проектов народных инициатив проведен текущий ремонт  на водонапорной башне, ремонт накопительной емкости для питьевой воды, настил полов; </w:t>
      </w:r>
      <w:r>
        <w:rPr>
          <w:b w:val="false"/>
          <w:bCs w:val="false"/>
          <w:i w:val="false"/>
          <w:iCs w:val="false"/>
          <w:strike w:val="false"/>
          <w:dstrike w:val="false"/>
          <w:outline w:val="false"/>
          <w:shadow w:val="false"/>
          <w:sz w:val="25"/>
          <w:szCs w:val="25"/>
          <w:u w:val="none"/>
          <w:em w:val="none"/>
        </w:rPr>
        <w:t>в сумме 77,3 тыс. руб.  на организацию благоустройства территории поселения; в сумме 7,0 тыс. руб.  на проведение оценки объектов муниципальной собственности.</w:t>
      </w:r>
    </w:p>
    <w:p>
      <w:pPr>
        <w:pStyle w:val="Normal"/>
        <w:bidi w:val="0"/>
        <w:jc w:val="both"/>
        <w:rPr>
          <w:sz w:val="25"/>
          <w:szCs w:val="25"/>
        </w:rPr>
      </w:pPr>
      <w:r>
        <w:rPr>
          <w:b w:val="false"/>
          <w:bCs w:val="false"/>
          <w:i w:val="false"/>
          <w:iCs w:val="false"/>
          <w:strike w:val="false"/>
          <w:dstrike w:val="false"/>
          <w:outline w:val="false"/>
          <w:shadow w:val="false"/>
          <w:sz w:val="25"/>
          <w:szCs w:val="25"/>
          <w:u w:val="none"/>
          <w:em w:val="none"/>
        </w:rPr>
        <w:t>- по подпрограмме «Обеспечение комплексных мер безопасности на территории сельского поселения на 2018-2022 гг.» на обеспечение первичных мер пожарной безопасности в границах населенных пунктов поселения,</w:t>
      </w:r>
      <w:r>
        <w:rPr>
          <w:b/>
          <w:i/>
          <w:strike w:val="false"/>
          <w:dstrike w:val="false"/>
          <w:outline w:val="false"/>
          <w:shadow w:val="false"/>
          <w:sz w:val="25"/>
          <w:szCs w:val="25"/>
          <w:u w:val="none"/>
          <w:em w:val="none"/>
        </w:rPr>
        <w:t xml:space="preserve"> </w:t>
      </w:r>
      <w:r>
        <w:rPr>
          <w:b w:val="false"/>
          <w:bCs w:val="false"/>
          <w:i w:val="false"/>
          <w:iCs w:val="false"/>
          <w:strike w:val="false"/>
          <w:dstrike w:val="false"/>
          <w:outline w:val="false"/>
          <w:shadow w:val="false"/>
          <w:sz w:val="25"/>
          <w:szCs w:val="25"/>
          <w:u w:val="none"/>
          <w:em w:val="none"/>
        </w:rPr>
        <w:t xml:space="preserve">в том числе </w:t>
      </w:r>
      <w:r>
        <w:rPr>
          <w:b w:val="false"/>
          <w:bCs w:val="false"/>
          <w:i w:val="false"/>
          <w:iCs w:val="false"/>
          <w:strike w:val="false"/>
          <w:dstrike w:val="false"/>
          <w:outline w:val="false"/>
          <w:shadow w:val="false"/>
          <w:color w:val="000000"/>
          <w:sz w:val="25"/>
          <w:szCs w:val="25"/>
          <w:u w:val="none"/>
          <w:shd w:fill="auto" w:val="clear"/>
          <w:em w:val="none"/>
        </w:rPr>
        <w:t xml:space="preserve"> в сумме 57,7 тыс. рублей в соответствии с мероприятиями перечня проектов народных инициатив на опашку минерализованных полос вокруг п. Ишидей (18,0 тыс. руб.), на приобретение противопожарног</w:t>
      </w:r>
      <w:r>
        <w:rPr>
          <w:b w:val="false"/>
          <w:bCs w:val="false"/>
          <w:i w:val="false"/>
          <w:iCs w:val="false"/>
          <w:strike w:val="false"/>
          <w:dstrike w:val="false"/>
          <w:outline w:val="false"/>
          <w:shadow w:val="false"/>
          <w:color w:val="000000"/>
          <w:sz w:val="25"/>
          <w:szCs w:val="25"/>
          <w:u w:val="none"/>
          <w:em w:val="none"/>
        </w:rPr>
        <w:t>о оборудования (39,7 тыс. руб.)</w:t>
      </w:r>
    </w:p>
    <w:p>
      <w:pPr>
        <w:pStyle w:val="Normal"/>
        <w:bidi w:val="0"/>
        <w:jc w:val="both"/>
        <w:rPr>
          <w:sz w:val="25"/>
          <w:szCs w:val="25"/>
        </w:rPr>
      </w:pPr>
      <w:r>
        <w:rPr>
          <w:b w:val="false"/>
          <w:bCs w:val="false"/>
          <w:i w:val="false"/>
          <w:iCs w:val="false"/>
          <w:strike w:val="false"/>
          <w:dstrike w:val="false"/>
          <w:outline w:val="false"/>
          <w:shadow w:val="false"/>
          <w:color w:val="000000"/>
          <w:sz w:val="25"/>
          <w:szCs w:val="25"/>
          <w:u w:val="none"/>
          <w:em w:val="none"/>
        </w:rPr>
        <w:t>- по подпрограмме «Развитие сферы культуры и спорта на территории сельского поселения на 2018-2022 гг.» на р</w:t>
      </w:r>
      <w:r>
        <w:rPr>
          <w:b w:val="false"/>
          <w:bCs w:val="false"/>
          <w:i w:val="false"/>
          <w:iCs w:val="false"/>
          <w:strike w:val="false"/>
          <w:dstrike w:val="false"/>
          <w:outline w:val="false"/>
          <w:shadow w:val="false"/>
          <w:sz w:val="25"/>
          <w:szCs w:val="25"/>
          <w:u w:val="none"/>
          <w:em w:val="none"/>
        </w:rPr>
        <w:t xml:space="preserve">асходы, направленные на организацию досуга и обеспечение жителей услугами организаций культуры, организация библиотечного обслуживания в сумме 2191,6 тыс. руб.  </w:t>
      </w:r>
    </w:p>
    <w:p>
      <w:pPr>
        <w:pStyle w:val="Normal"/>
        <w:tabs>
          <w:tab w:val="clear" w:pos="720"/>
          <w:tab w:val="left" w:pos="709" w:leader="none"/>
          <w:tab w:val="left" w:pos="1080" w:leader="none"/>
        </w:tabs>
        <w:jc w:val="both"/>
        <w:rPr>
          <w:rStyle w:val="FontStyle29"/>
          <w:sz w:val="25"/>
          <w:szCs w:val="25"/>
        </w:rPr>
      </w:pPr>
      <w:r>
        <w:rPr>
          <w:sz w:val="25"/>
          <w:szCs w:val="25"/>
        </w:rPr>
      </w:r>
    </w:p>
    <w:p>
      <w:pPr>
        <w:pStyle w:val="Normal"/>
        <w:ind w:left="284" w:hanging="0"/>
        <w:jc w:val="center"/>
        <w:rPr/>
      </w:pPr>
      <w:r>
        <w:rPr>
          <w:b/>
          <w:sz w:val="25"/>
          <w:szCs w:val="25"/>
        </w:rPr>
        <w:t>Состояние кредиторской и дебиторской задолженности, причины ее возникновения и меры по её сокращению.</w:t>
      </w:r>
    </w:p>
    <w:p>
      <w:pPr>
        <w:pStyle w:val="Normal"/>
        <w:ind w:firstLine="709"/>
        <w:jc w:val="both"/>
        <w:rPr>
          <w:bCs/>
          <w:sz w:val="25"/>
          <w:szCs w:val="25"/>
        </w:rPr>
      </w:pPr>
      <w:r>
        <w:rPr>
          <w:bCs/>
          <w:sz w:val="25"/>
          <w:szCs w:val="25"/>
        </w:rPr>
      </w:r>
    </w:p>
    <w:p>
      <w:pPr>
        <w:pStyle w:val="Normal"/>
        <w:ind w:left="0" w:right="0" w:firstLine="709"/>
        <w:jc w:val="both"/>
        <w:rPr/>
      </w:pPr>
      <w:r>
        <w:rPr>
          <w:sz w:val="25"/>
          <w:szCs w:val="25"/>
        </w:rPr>
        <w:t xml:space="preserve">о и кредиторской задолженности (ф.0503169) по состоянию на 01.01.2019 года по обязательствам </w:t>
      </w:r>
      <w:r>
        <w:rPr>
          <w:sz w:val="25"/>
          <w:szCs w:val="25"/>
          <w:u w:val="single"/>
        </w:rPr>
        <w:t>Администрации Ишидейского сельского поселения</w:t>
      </w:r>
      <w:r>
        <w:rPr>
          <w:sz w:val="25"/>
          <w:szCs w:val="25"/>
        </w:rPr>
        <w:t xml:space="preserve"> сложилась </w:t>
      </w:r>
      <w:r>
        <w:rPr>
          <w:sz w:val="25"/>
          <w:szCs w:val="25"/>
          <w:u w:val="single"/>
        </w:rPr>
        <w:t xml:space="preserve">кредиторская </w:t>
      </w:r>
      <w:r>
        <w:rPr>
          <w:sz w:val="25"/>
          <w:szCs w:val="25"/>
        </w:rPr>
        <w:t>задолженность в сумме 42,1 тыс. руб., в т.ч. по расчетам по принятым обязательствам – 41,1 тыс. руб., по расчетам по платежам в бюджеты – 1,0 тыс. руб. По сравнению с предыдущим годом, кредиторская задолженность снизилась на 43,0 тыс. руб. Данная кредиторская задолженность образовалась по заработной плате (40,9 тыс. руб.), НДФЛ (1,0 тыс. руб.) и доплат к пенсии за выслугу муниципальной службы (0,2 тыс. руб.) за декабрь 2018г. и является текущей.</w:t>
      </w:r>
    </w:p>
    <w:p>
      <w:pPr>
        <w:pStyle w:val="Normal"/>
        <w:ind w:left="0" w:right="0" w:firstLine="708"/>
        <w:jc w:val="both"/>
        <w:rPr>
          <w:sz w:val="25"/>
          <w:szCs w:val="25"/>
        </w:rPr>
      </w:pPr>
      <w:r>
        <w:rPr>
          <w:sz w:val="25"/>
          <w:szCs w:val="25"/>
        </w:rPr>
        <w:t xml:space="preserve">Согласно сведений по дебиторской и кредиторской задолженности (ф.0503169) </w:t>
      </w:r>
      <w:r>
        <w:rPr>
          <w:sz w:val="25"/>
          <w:szCs w:val="25"/>
          <w:u w:val="single"/>
        </w:rPr>
        <w:t>дебиторская</w:t>
      </w:r>
      <w:r>
        <w:rPr>
          <w:sz w:val="25"/>
          <w:szCs w:val="25"/>
        </w:rPr>
        <w:t xml:space="preserve"> задолженность по Администрации </w:t>
      </w:r>
      <w:r>
        <w:rPr>
          <w:color w:val="000000"/>
          <w:sz w:val="25"/>
          <w:szCs w:val="25"/>
        </w:rPr>
        <w:t>Ишидейского</w:t>
      </w:r>
      <w:r>
        <w:rPr>
          <w:sz w:val="25"/>
          <w:szCs w:val="25"/>
        </w:rPr>
        <w:t xml:space="preserve"> сельского поселения по состоянию на 01.01.2019 года сложилась в сумме 37,5 тыс. руб., в т.ч.: по расчетам по выданным авансам – 26,1 тыс.руб., по расчетам по платежам в бюджеты – 0,7 тыс. руб. По сравнению с предыдущим годом, дебиторская задолженность увеличилась на 2,5 тыс. руб. Задолженность является текущей и образовалась по расчетам по платежам в бюджеты в результате переплаты страховых взносов в сумме 0,7 тыс. руб. и по расчетам  по выданным авансам: за коммунальные услуги (электроэнергия) в сумме 26,1 тыс. руб. (Тулунское отделение ООО «Иркутская энергосбытовая компания», предоплата за ГСМ в сумме 10,7 тыс. руб. (ООО «Тетра ОЙЛ»).</w:t>
      </w:r>
    </w:p>
    <w:p>
      <w:pPr>
        <w:pStyle w:val="Normal"/>
        <w:ind w:left="0" w:right="0" w:firstLine="709"/>
        <w:jc w:val="both"/>
        <w:rPr>
          <w:sz w:val="25"/>
          <w:szCs w:val="25"/>
        </w:rPr>
      </w:pPr>
      <w:r>
        <w:rPr>
          <w:sz w:val="25"/>
          <w:szCs w:val="25"/>
        </w:rPr>
        <w:t xml:space="preserve">Согласно сведений по дебиторской и кредиторской задолженности (ф.0503169) по состоянию на 01.01.2019 года по обязательствам </w:t>
      </w:r>
      <w:r>
        <w:rPr>
          <w:sz w:val="25"/>
          <w:szCs w:val="25"/>
          <w:u w:val="single"/>
        </w:rPr>
        <w:t xml:space="preserve">МКУК «КДЦ </w:t>
      </w:r>
      <w:r>
        <w:rPr>
          <w:color w:val="000000"/>
          <w:sz w:val="25"/>
          <w:szCs w:val="25"/>
          <w:u w:val="single"/>
        </w:rPr>
        <w:t>п.Ишидей</w:t>
      </w:r>
      <w:r>
        <w:rPr>
          <w:sz w:val="25"/>
          <w:szCs w:val="25"/>
          <w:u w:val="single"/>
        </w:rPr>
        <w:t>»</w:t>
      </w:r>
      <w:r>
        <w:rPr>
          <w:sz w:val="25"/>
          <w:szCs w:val="25"/>
        </w:rPr>
        <w:t xml:space="preserve"> </w:t>
      </w:r>
      <w:r>
        <w:rPr>
          <w:sz w:val="25"/>
          <w:szCs w:val="25"/>
          <w:u w:val="single"/>
        </w:rPr>
        <w:t>кредиторская</w:t>
      </w:r>
      <w:r>
        <w:rPr>
          <w:sz w:val="25"/>
          <w:szCs w:val="25"/>
        </w:rPr>
        <w:t xml:space="preserve"> задолженность составляет 82,9 тыс. руб., в т.ч. по расчетам по принятым обязательствам – 51,5 тыс. руб., по расчетам по платежам в бюджеты – 31,4 тыс. руб. По сравнению с предыдущим годом, кредиторская задолженность снизилась на 40,9 тыс. руб. Данная кредиторская задолженность образовалась по заработной плате (51,5 тыс. руб.),  по страховым взносам во внебюджетные фонды в сумме 31,4 тыс.руб. и является текущей.</w:t>
      </w:r>
    </w:p>
    <w:p>
      <w:pPr>
        <w:pStyle w:val="Normal"/>
        <w:ind w:firstLine="709"/>
        <w:jc w:val="both"/>
        <w:rPr>
          <w:sz w:val="25"/>
          <w:szCs w:val="25"/>
        </w:rPr>
      </w:pPr>
      <w:r>
        <w:rPr>
          <w:rFonts w:cs="Times New Roman"/>
          <w:sz w:val="25"/>
          <w:szCs w:val="25"/>
        </w:rPr>
        <w:t xml:space="preserve">Согласно сведений по дебиторской и кредиторской задолженности (ф.0503169) </w:t>
      </w:r>
      <w:r>
        <w:rPr>
          <w:rFonts w:cs="Times New Roman"/>
          <w:sz w:val="25"/>
          <w:szCs w:val="25"/>
          <w:u w:val="single"/>
        </w:rPr>
        <w:t>дебиторская</w:t>
      </w:r>
      <w:r>
        <w:rPr>
          <w:rFonts w:cs="Times New Roman"/>
          <w:sz w:val="25"/>
          <w:szCs w:val="25"/>
        </w:rPr>
        <w:t xml:space="preserve"> задолженность по МКУК «КДЦ </w:t>
      </w:r>
      <w:r>
        <w:rPr>
          <w:rFonts w:cs="Times New Roman"/>
          <w:color w:val="000000"/>
          <w:sz w:val="25"/>
          <w:szCs w:val="25"/>
        </w:rPr>
        <w:t>п.Ишидей</w:t>
      </w:r>
      <w:r>
        <w:rPr>
          <w:rFonts w:cs="Times New Roman"/>
          <w:sz w:val="25"/>
          <w:szCs w:val="25"/>
        </w:rPr>
        <w:t>» по состоянию на 01.01.2019 года составляет 24,8 тыс. руб., в т.ч. по расчетам по выданным авансам – 8,9 тыс. руб., по расчетам по платежам в бюджеты – 15,9 тыс. руб. По сравнению с предыдущим годом, дебиторская задолженность увеличилась на 17,5тыс. руб. Задолженность является текущей и образовалась по расчетам за коммунальные услуги в сумме 8,9 тыс.руб. (Тулунское отделение ООО «Иркутская энергосбытовая компания» - предоплата за электроэнергию), переплата по</w:t>
      </w:r>
      <w:r>
        <w:rPr>
          <w:rFonts w:cs="Times New Roman"/>
          <w:b w:val="false"/>
          <w:i w:val="false"/>
          <w:strike w:val="false"/>
          <w:dstrike w:val="false"/>
          <w:sz w:val="25"/>
          <w:szCs w:val="25"/>
          <w:u w:val="none"/>
        </w:rPr>
        <w:t xml:space="preserve"> страховым взносам на обязательное социальное страхование на случай временной нетрудоспособности и в связи с материнством– 15,9 тыс. руб.</w:t>
      </w:r>
    </w:p>
    <w:p>
      <w:pPr>
        <w:pStyle w:val="Normal"/>
        <w:tabs>
          <w:tab w:val="left" w:pos="720" w:leader="none"/>
        </w:tabs>
        <w:jc w:val="both"/>
        <w:rPr>
          <w:sz w:val="25"/>
          <w:szCs w:val="25"/>
        </w:rPr>
      </w:pPr>
      <w:r>
        <w:rPr>
          <w:sz w:val="25"/>
          <w:szCs w:val="25"/>
        </w:rPr>
        <w:tab/>
        <w:t xml:space="preserve">       </w:t>
        <w:tab/>
      </w:r>
    </w:p>
    <w:p>
      <w:pPr>
        <w:pStyle w:val="Style23"/>
        <w:widowControl/>
        <w:spacing w:lineRule="exact" w:line="298"/>
        <w:rPr/>
      </w:pPr>
      <w:r>
        <w:rPr>
          <w:rStyle w:val="FontStyle28"/>
          <w:sz w:val="25"/>
          <w:szCs w:val="25"/>
        </w:rPr>
        <w:t xml:space="preserve">Источники финансирования дефицита бюджета. </w:t>
      </w:r>
    </w:p>
    <w:p>
      <w:pPr>
        <w:pStyle w:val="Style23"/>
        <w:widowControl/>
        <w:spacing w:lineRule="exact" w:line="298"/>
        <w:rPr>
          <w:rStyle w:val="FontStyle28"/>
          <w:sz w:val="25"/>
          <w:szCs w:val="25"/>
        </w:rPr>
      </w:pPr>
      <w:r>
        <w:rPr>
          <w:rStyle w:val="FontStyle28"/>
          <w:sz w:val="25"/>
          <w:szCs w:val="25"/>
        </w:rPr>
        <w:t>Муниципальный долг.</w:t>
      </w:r>
    </w:p>
    <w:p>
      <w:pPr>
        <w:pStyle w:val="Normal"/>
        <w:tabs>
          <w:tab w:val="clear" w:pos="720"/>
          <w:tab w:val="left" w:pos="709" w:leader="none"/>
          <w:tab w:val="left" w:pos="1080" w:leader="none"/>
        </w:tabs>
        <w:jc w:val="both"/>
        <w:rPr>
          <w:sz w:val="25"/>
          <w:szCs w:val="25"/>
          <w:highlight w:val="yellow"/>
        </w:rPr>
      </w:pPr>
      <w:r>
        <w:rPr>
          <w:sz w:val="25"/>
          <w:szCs w:val="25"/>
          <w:highlight w:val="yellow"/>
        </w:rPr>
      </w:r>
    </w:p>
    <w:p>
      <w:pPr>
        <w:pStyle w:val="Style61"/>
        <w:widowControl/>
        <w:spacing w:lineRule="exact" w:line="298"/>
        <w:ind w:hanging="0"/>
        <w:rPr/>
      </w:pPr>
      <w:r>
        <w:rPr>
          <w:sz w:val="25"/>
          <w:szCs w:val="25"/>
        </w:rPr>
        <w:tab/>
      </w:r>
      <w:r>
        <w:rPr>
          <w:rStyle w:val="FontStyle29"/>
          <w:sz w:val="25"/>
          <w:szCs w:val="25"/>
        </w:rPr>
        <w:t xml:space="preserve">Администратором источников финансирования дефицита местного бюджета, согласно Приложению № 4 к решению </w:t>
      </w:r>
      <w:r>
        <w:rPr>
          <w:sz w:val="25"/>
          <w:szCs w:val="25"/>
        </w:rPr>
        <w:t>Думы Ишидейского сельского поселения 28.12.2017г. №18</w:t>
      </w:r>
      <w:r>
        <w:rPr>
          <w:rStyle w:val="1"/>
          <w:sz w:val="25"/>
          <w:szCs w:val="25"/>
        </w:rPr>
        <w:t xml:space="preserve"> </w:t>
      </w:r>
      <w:r>
        <w:rPr>
          <w:sz w:val="25"/>
          <w:szCs w:val="25"/>
        </w:rPr>
        <w:t xml:space="preserve">«О бюджете Ишидейского муниципального образования на 2018 год и на плановый период 2019 и 2020 годов» </w:t>
      </w:r>
      <w:r>
        <w:rPr>
          <w:rStyle w:val="FontStyle29"/>
          <w:sz w:val="25"/>
          <w:szCs w:val="25"/>
        </w:rPr>
        <w:t>являлась Администрация Ишидейского сельского поселения (код 923).</w:t>
      </w:r>
    </w:p>
    <w:p>
      <w:pPr>
        <w:pStyle w:val="Style61"/>
        <w:widowControl/>
        <w:spacing w:lineRule="exact" w:line="298"/>
        <w:ind w:firstLine="708"/>
        <w:rPr/>
      </w:pPr>
      <w:r>
        <w:rPr>
          <w:sz w:val="25"/>
          <w:szCs w:val="25"/>
        </w:rPr>
        <w:t>Р</w:t>
      </w:r>
      <w:r>
        <w:rPr>
          <w:rStyle w:val="FontStyle29"/>
          <w:sz w:val="25"/>
          <w:szCs w:val="25"/>
        </w:rPr>
        <w:t xml:space="preserve">ешением </w:t>
      </w:r>
      <w:r>
        <w:rPr>
          <w:sz w:val="25"/>
          <w:szCs w:val="25"/>
        </w:rPr>
        <w:t xml:space="preserve">Думы Ишидейского сельского поселения от 26.12.2018г. №26 «О внесении изменений в решение Думы Ишидейского сельского поселения 28.12.2017г. №18 «О бюджете Ишидейского муниципального образования на 2018 год и на плановый период 2019 и 2020 годов» </w:t>
      </w:r>
      <w:r>
        <w:rPr>
          <w:rStyle w:val="FontStyle29"/>
          <w:sz w:val="25"/>
          <w:szCs w:val="25"/>
        </w:rPr>
        <w:t xml:space="preserve">утвержден размер дефицита в сумме  147,9 тыс.руб. Или 17,3% утвержденного общего годового объема доходов местного бюджета без учета утвержденного объема безвозмездных поступлений. Превышение дефицита местного бюджета над ограничениями, установленными статьей 92.1 Бюджетного кодекса РФ, осуществлено в пределах суммы снижения остатков средств на счетах по учету средств местного бюджета в объеме 147,9 тыс. руб., что соответствует требованиям п.3 ст.92.1 Бюджетного кодекса РФ. </w:t>
      </w:r>
    </w:p>
    <w:p>
      <w:pPr>
        <w:pStyle w:val="Style61"/>
        <w:widowControl/>
        <w:spacing w:lineRule="exact" w:line="298"/>
        <w:ind w:firstLine="708"/>
        <w:rPr/>
      </w:pPr>
      <w:r>
        <w:rPr>
          <w:rStyle w:val="FontStyle29"/>
          <w:sz w:val="25"/>
          <w:szCs w:val="25"/>
        </w:rPr>
        <w:t xml:space="preserve">Согласно отчету об исполнении бюджета Ишидейского муниципального образования за 2017 год, фактически бюджет исполнен с профицитом в сумме 91,8 тыс. руб. </w:t>
      </w:r>
    </w:p>
    <w:p>
      <w:pPr>
        <w:pStyle w:val="Style61"/>
        <w:widowControl/>
        <w:spacing w:lineRule="exact" w:line="298"/>
        <w:ind w:firstLine="708"/>
        <w:rPr/>
      </w:pPr>
      <w:r>
        <w:rPr>
          <w:sz w:val="25"/>
          <w:szCs w:val="25"/>
        </w:rPr>
        <w:tab/>
        <w:t>Р</w:t>
      </w:r>
      <w:r>
        <w:rPr>
          <w:rStyle w:val="FontStyle29"/>
          <w:sz w:val="25"/>
          <w:szCs w:val="25"/>
        </w:rPr>
        <w:t xml:space="preserve">ешением </w:t>
      </w:r>
      <w:r>
        <w:rPr>
          <w:sz w:val="25"/>
          <w:szCs w:val="25"/>
        </w:rPr>
        <w:t xml:space="preserve">Думы Ишидейского сельского поселения от 26.12.2018г. №26 «О внесении изменений в решение Думы Ишидейского сельского поселения 28.12.2017г. №18 «О бюджете Ишидейского муниципального образования на 2018 год и на плановый период 2019 и 2020 годов» </w:t>
      </w:r>
      <w:r>
        <w:rPr>
          <w:rStyle w:val="FontStyle29"/>
          <w:sz w:val="25"/>
          <w:szCs w:val="25"/>
        </w:rPr>
        <w:t>утверждена программа муниципальных внутренних заимствований Ишидейского муниципального образования на 2018 год в соответствии с ст.110.1 БК РФ  с объемом привлечения средств в размере 0 тыс.руб. и с объемом средств, направляемых на погашение суммы долга в размере 0 тыс.руб.</w:t>
      </w:r>
    </w:p>
    <w:p>
      <w:pPr>
        <w:pStyle w:val="Normal"/>
        <w:ind w:firstLine="708"/>
        <w:jc w:val="both"/>
        <w:rPr/>
      </w:pPr>
      <w:r>
        <w:rPr>
          <w:rStyle w:val="FontStyle29"/>
          <w:sz w:val="25"/>
          <w:szCs w:val="25"/>
        </w:rPr>
        <w:t xml:space="preserve">По решению </w:t>
      </w:r>
      <w:r>
        <w:rPr>
          <w:sz w:val="25"/>
          <w:szCs w:val="25"/>
        </w:rPr>
        <w:t>Думы Ишидейского сельского поселения от 26.12.2018г. №26 «О внесении изменений в решение Думы Ишидейского сельского поселения 28.12.2017г. №18 «О бюджете Ишидейского муниципального образования на 2018 год и на плановый период 2019 и 2020 годов»  установлен предельный объем муниципального долга на 2018 год в размере 852,0 тыс.руб., что не превышает предельного размера, установленного ст.107 БК РФ.</w:t>
      </w:r>
    </w:p>
    <w:p>
      <w:pPr>
        <w:pStyle w:val="Normal"/>
        <w:ind w:firstLine="708"/>
        <w:jc w:val="both"/>
        <w:rPr>
          <w:sz w:val="25"/>
          <w:szCs w:val="25"/>
        </w:rPr>
      </w:pPr>
      <w:r>
        <w:rPr>
          <w:sz w:val="25"/>
          <w:szCs w:val="25"/>
        </w:rPr>
        <w:t>Верхний предел муниципального долга по состоянию на 01.01.2019г. установлен в размере 0 тыс. руб., в том числе верхний предел по муниципальным гарантиям 0 тыс. руб.</w:t>
      </w:r>
    </w:p>
    <w:p>
      <w:pPr>
        <w:pStyle w:val="Normal"/>
        <w:ind w:right="176" w:hanging="0"/>
        <w:jc w:val="both"/>
        <w:rPr>
          <w:sz w:val="25"/>
          <w:szCs w:val="25"/>
        </w:rPr>
      </w:pPr>
      <w:r>
        <w:rPr>
          <w:sz w:val="25"/>
          <w:szCs w:val="25"/>
        </w:rPr>
        <w:t xml:space="preserve">           </w:t>
      </w:r>
      <w:r>
        <w:rPr>
          <w:sz w:val="25"/>
          <w:szCs w:val="25"/>
        </w:rPr>
        <w:t>Расходы на обслуживание муниципального долга в окончательном варианте уточненного бюджета сельского поселения, согласно  решения Думы Ишидейского сельского поселения от 26.12.2018г. №26 «О внесении изменений в решение Думы Ишидейского сельского поселения 28.12.2017г. №18 «О бюджете Ишидейского муниципального образования на 2018 год и на плановый период 2019 и 2020 годов», не планировались.</w:t>
      </w:r>
    </w:p>
    <w:p>
      <w:pPr>
        <w:pStyle w:val="Normal"/>
        <w:ind w:right="176" w:firstLine="426"/>
        <w:jc w:val="both"/>
        <w:rPr>
          <w:sz w:val="25"/>
          <w:szCs w:val="25"/>
        </w:rPr>
      </w:pPr>
      <w:r>
        <w:rPr>
          <w:sz w:val="25"/>
          <w:szCs w:val="25"/>
        </w:rPr>
        <w:t xml:space="preserve">     </w:t>
      </w:r>
      <w:r>
        <w:rPr>
          <w:sz w:val="25"/>
          <w:szCs w:val="25"/>
        </w:rPr>
        <w:t>По состоянию на 01.01.2019 года бюджет сельского поселения, согласно сведениям Долговой книги Ишидейского муниципального образования, муниципального долга не имеет.</w:t>
      </w:r>
    </w:p>
    <w:p>
      <w:pPr>
        <w:pStyle w:val="Style19"/>
        <w:ind w:right="176" w:hanging="0"/>
        <w:jc w:val="both"/>
        <w:rPr>
          <w:sz w:val="25"/>
          <w:szCs w:val="25"/>
        </w:rPr>
      </w:pPr>
      <w:r>
        <w:rPr>
          <w:sz w:val="25"/>
          <w:szCs w:val="25"/>
        </w:rPr>
        <w:t xml:space="preserve">            </w:t>
      </w:r>
      <w:r>
        <w:rPr>
          <w:sz w:val="25"/>
          <w:szCs w:val="25"/>
        </w:rPr>
        <w:t>Расходы на обслуживание муниципального долга  не производились.</w:t>
      </w:r>
    </w:p>
    <w:p>
      <w:pPr>
        <w:pStyle w:val="Normal"/>
        <w:tabs>
          <w:tab w:val="clear" w:pos="720"/>
          <w:tab w:val="left" w:pos="709" w:leader="none"/>
          <w:tab w:val="left" w:pos="1080" w:leader="none"/>
        </w:tabs>
        <w:jc w:val="center"/>
        <w:rPr>
          <w:b/>
          <w:b/>
          <w:sz w:val="25"/>
          <w:szCs w:val="25"/>
        </w:rPr>
      </w:pPr>
      <w:r>
        <w:rPr>
          <w:b/>
          <w:sz w:val="25"/>
          <w:szCs w:val="25"/>
        </w:rPr>
        <w:t xml:space="preserve">  </w:t>
      </w:r>
      <w:r>
        <w:rPr>
          <w:b/>
          <w:sz w:val="25"/>
          <w:szCs w:val="25"/>
        </w:rPr>
        <w:t xml:space="preserve">Осуществление финансового контроля за исполнением бюджета </w:t>
      </w:r>
    </w:p>
    <w:p>
      <w:pPr>
        <w:pStyle w:val="Normal"/>
        <w:tabs>
          <w:tab w:val="clear" w:pos="720"/>
          <w:tab w:val="left" w:pos="709" w:leader="none"/>
          <w:tab w:val="left" w:pos="1080" w:leader="none"/>
        </w:tabs>
        <w:jc w:val="center"/>
        <w:rPr>
          <w:rStyle w:val="FontStyle28"/>
          <w:sz w:val="25"/>
          <w:szCs w:val="25"/>
        </w:rPr>
      </w:pPr>
      <w:r>
        <w:rPr>
          <w:b/>
          <w:sz w:val="25"/>
          <w:szCs w:val="25"/>
        </w:rPr>
        <w:t>Ишидейского</w:t>
      </w:r>
      <w:r>
        <w:rPr>
          <w:rStyle w:val="FontStyle28"/>
          <w:sz w:val="25"/>
          <w:szCs w:val="25"/>
        </w:rPr>
        <w:t xml:space="preserve"> муниципального образования.</w:t>
      </w:r>
    </w:p>
    <w:p>
      <w:pPr>
        <w:pStyle w:val="Normal"/>
        <w:tabs>
          <w:tab w:val="clear" w:pos="720"/>
          <w:tab w:val="left" w:pos="709" w:leader="none"/>
          <w:tab w:val="left" w:pos="1080" w:leader="none"/>
        </w:tabs>
        <w:jc w:val="center"/>
        <w:rPr>
          <w:b/>
          <w:b/>
          <w:sz w:val="25"/>
          <w:szCs w:val="25"/>
        </w:rPr>
      </w:pPr>
      <w:r>
        <w:rPr>
          <w:b/>
          <w:sz w:val="25"/>
          <w:szCs w:val="25"/>
        </w:rPr>
      </w:r>
    </w:p>
    <w:p>
      <w:pPr>
        <w:pStyle w:val="Normal"/>
        <w:tabs>
          <w:tab w:val="left" w:pos="720" w:leader="none"/>
        </w:tabs>
        <w:jc w:val="both"/>
        <w:rPr>
          <w:sz w:val="25"/>
          <w:szCs w:val="25"/>
        </w:rPr>
      </w:pPr>
      <w:r>
        <w:rPr>
          <w:sz w:val="25"/>
          <w:szCs w:val="25"/>
        </w:rPr>
        <w:tab/>
        <w:t>В соответствии со ст.265 БК РФ и статьями 31.3, 31.4, 32, 33 Положения  о бюджетном процессе в Ишидейском муниципальном образовании, утвержденного решением Думы Ишидейского сельского поселения от 15.04.2011г. №3 (с изменениями внесенными Решением Думы Ишидейского сельского поселения от 26.06.2013г. №5, от 25.06.2014г. №14, от 26.02.2015г. №3, от 28.06.2016г. №10, от 11.07.2017г. №17, от 25.04.2018г. №9, от 30.10.2018г. №21), финансовый контроль, осуществляемый органами местного самоуправления, осуществляет финансовый орган муниципального образования, внешний муниципальный финансовый контроль осуществляет Контрольно-счетная палата муниципального образования. Так, осуществление внутреннего муниципального финансового контроля передано Комитету по финансам Администрации Тулунского муниципального района, действующего на основании Положения о Комитете по финансам Администрации Тулунского муниципального района, утвержденного Решением Думы Тулунского муниципального района от 26.04.2012г. №316, осуществление внешнего муниципального финансового контроля передано  Контрольно-счетной палате муниципального образования «Тулунский район», действующей на основании Положения о Контрольно-счетной палате муниципального образования «Тулунский район», утвержденного решением Думы Тулунского муниципального района от 18.06.2013г. №412.</w:t>
      </w:r>
    </w:p>
    <w:p>
      <w:pPr>
        <w:pStyle w:val="Normal"/>
        <w:tabs>
          <w:tab w:val="left" w:pos="720" w:leader="none"/>
        </w:tabs>
        <w:ind w:firstLine="709"/>
        <w:jc w:val="both"/>
        <w:rPr>
          <w:sz w:val="25"/>
          <w:szCs w:val="25"/>
        </w:rPr>
      </w:pPr>
      <w:r>
        <w:rPr>
          <w:bCs/>
          <w:sz w:val="25"/>
          <w:szCs w:val="25"/>
        </w:rPr>
        <w:t xml:space="preserve">По результатам внешней проверки </w:t>
      </w:r>
      <w:r>
        <w:rPr>
          <w:sz w:val="25"/>
          <w:szCs w:val="25"/>
        </w:rPr>
        <w:t xml:space="preserve">бюджетной отчетности главного администратора бюджетных средств бюджета Ишидейского муниципального образования за 2018 год - Администрации Ишидейского сельского поселения установлено следующее: </w:t>
      </w:r>
    </w:p>
    <w:p>
      <w:pPr>
        <w:pStyle w:val="Normal"/>
        <w:tabs>
          <w:tab w:val="left" w:pos="720" w:leader="none"/>
        </w:tabs>
        <w:ind w:firstLine="709"/>
        <w:jc w:val="both"/>
        <w:rPr>
          <w:sz w:val="25"/>
          <w:szCs w:val="25"/>
        </w:rPr>
      </w:pPr>
      <w:r>
        <w:rPr>
          <w:sz w:val="25"/>
          <w:szCs w:val="25"/>
        </w:rPr>
        <w:tab/>
        <w:t xml:space="preserve">В сведениях о результатах внешнего государственного (муниципального) финансового контроля (таблица №7) отражена экспертиза годового отчета за 2017 год об исполнении бюджета </w:t>
      </w:r>
      <w:r>
        <w:rPr>
          <w:color w:val="000000"/>
          <w:sz w:val="25"/>
          <w:szCs w:val="25"/>
        </w:rPr>
        <w:t>Ишидейского</w:t>
      </w:r>
      <w:r>
        <w:rPr>
          <w:sz w:val="25"/>
          <w:szCs w:val="25"/>
        </w:rPr>
        <w:t xml:space="preserve"> муниципального образования, проведенная Контрольно-счетной палатой муниципального образования «Тулунский район». В нарушение п.159 Инструкции №191н внешняя проверка бюджетной отчетности главного администратора бюджетных средств бюджета </w:t>
      </w:r>
      <w:r>
        <w:rPr>
          <w:color w:val="000000"/>
          <w:sz w:val="25"/>
          <w:szCs w:val="25"/>
        </w:rPr>
        <w:t>Ишидейского</w:t>
      </w:r>
      <w:r>
        <w:rPr>
          <w:sz w:val="25"/>
          <w:szCs w:val="25"/>
        </w:rPr>
        <w:t xml:space="preserve"> муниципального образования за 2017 год – Администрации </w:t>
      </w:r>
      <w:r>
        <w:rPr>
          <w:color w:val="000000"/>
          <w:sz w:val="25"/>
          <w:szCs w:val="25"/>
        </w:rPr>
        <w:t>Ишидейского</w:t>
      </w:r>
      <w:r>
        <w:rPr>
          <w:sz w:val="25"/>
          <w:szCs w:val="25"/>
        </w:rPr>
        <w:t xml:space="preserve"> сельского поселения (акт №30/16-а от 11-13.04.2018г.) в представленных сведениях не отражена. Согласно данным сведениям, по результатам экспертно-аналитического мероприятия замечания приняты к сведению.</w:t>
      </w:r>
    </w:p>
    <w:p>
      <w:pPr>
        <w:pStyle w:val="Normal"/>
        <w:tabs>
          <w:tab w:val="clear" w:pos="720"/>
          <w:tab w:val="left" w:pos="709" w:leader="none"/>
          <w:tab w:val="left" w:pos="1620" w:leader="none"/>
        </w:tabs>
        <w:jc w:val="both"/>
        <w:rPr>
          <w:sz w:val="25"/>
          <w:szCs w:val="25"/>
        </w:rPr>
      </w:pPr>
      <w:r>
        <w:rPr>
          <w:sz w:val="25"/>
          <w:szCs w:val="25"/>
        </w:rPr>
        <w:tab/>
        <w:t xml:space="preserve">Пунктом 3.1.1.21 Положения о Комитете по финансам, установлено, что Комитет по финансам осуществляет предварительный, текущий и последующий финансовый контроль за рациональным и целевым использованием распорядителями и получателями бюджетных средств, средств местного бюджета, средств целевых бюджетных фондов, а также средств, передаваемых из федерального и областного бюджета. </w:t>
      </w:r>
    </w:p>
    <w:p>
      <w:pPr>
        <w:pStyle w:val="BodyTextIndent2"/>
        <w:spacing w:lineRule="auto" w:line="240" w:before="0" w:after="0"/>
        <w:ind w:left="0" w:firstLine="720"/>
        <w:jc w:val="both"/>
        <w:rPr>
          <w:sz w:val="25"/>
          <w:szCs w:val="25"/>
        </w:rPr>
      </w:pPr>
      <w:r>
        <w:rPr>
          <w:sz w:val="25"/>
          <w:szCs w:val="25"/>
        </w:rPr>
        <w:t xml:space="preserve">Функции по осуществлению ведения бюджетного учета, исполнения бюджетной сметы, его финансовых обязательств и их движения, а также хозяйственных операций, осуществляемых администрацией Ишидейского сельского поселения,  муниципального казенного учреждения культуры «Культурно-досуговый центр п.Ишидей»,  централизованных мероприятий и программ, а также контроля за организацией бухгалтерского учета и целевым использованием средств в вышеуказанных учреждениях, составление бухгалтерской отчетности, осуществление ведомственного контроля за соблюдением  законодательства о контрактной системе в сфере закупок возложены на Централизованную бухгалтерию Администрации Тулунского муниципального района согласно договорам о бухгалтерском обслуживании Централизованной бухгалтерией Администрации Тулунского муниципального района от 01.01.2018г. №б/н (с администрацией Ишидейского сельского поселения), от 01.01.2018г. №б/н (с МКУК «КДЦ п. Ишидей»).     </w:t>
      </w:r>
      <w:r>
        <w:rPr>
          <w:b/>
          <w:sz w:val="25"/>
          <w:szCs w:val="25"/>
        </w:rPr>
        <w:t xml:space="preserve"> </w:t>
      </w:r>
    </w:p>
    <w:p>
      <w:pPr>
        <w:pStyle w:val="Normal"/>
        <w:tabs>
          <w:tab w:val="clear" w:pos="720"/>
          <w:tab w:val="left" w:pos="709" w:leader="none"/>
        </w:tabs>
        <w:jc w:val="center"/>
        <w:rPr>
          <w:b/>
          <w:b/>
          <w:sz w:val="26"/>
          <w:szCs w:val="26"/>
        </w:rPr>
      </w:pPr>
      <w:r>
        <w:rPr>
          <w:b/>
          <w:sz w:val="25"/>
          <w:szCs w:val="25"/>
        </w:rPr>
        <w:t>Выводы</w:t>
      </w:r>
    </w:p>
    <w:p>
      <w:pPr>
        <w:pStyle w:val="Normal"/>
        <w:tabs>
          <w:tab w:val="clear" w:pos="720"/>
          <w:tab w:val="left" w:pos="709" w:leader="none"/>
        </w:tabs>
        <w:jc w:val="center"/>
        <w:rPr>
          <w:b/>
          <w:b/>
          <w:sz w:val="25"/>
          <w:szCs w:val="25"/>
        </w:rPr>
      </w:pPr>
      <w:r>
        <w:rPr>
          <w:b/>
          <w:sz w:val="25"/>
          <w:szCs w:val="25"/>
        </w:rPr>
      </w:r>
    </w:p>
    <w:p>
      <w:pPr>
        <w:pStyle w:val="Normal"/>
        <w:tabs>
          <w:tab w:val="clear" w:pos="720"/>
          <w:tab w:val="left" w:pos="709" w:leader="none"/>
          <w:tab w:val="left" w:pos="1080" w:leader="none"/>
        </w:tabs>
        <w:jc w:val="both"/>
        <w:rPr/>
      </w:pPr>
      <w:r>
        <w:rPr>
          <w:sz w:val="25"/>
          <w:szCs w:val="25"/>
        </w:rPr>
        <w:t xml:space="preserve">     </w:t>
      </w:r>
      <w:r>
        <w:rPr>
          <w:sz w:val="25"/>
          <w:szCs w:val="25"/>
        </w:rPr>
        <w:tab/>
        <w:t xml:space="preserve"> В результате экспертизы годового отчета за 2018 год об исполнении бюджета Ишидейского муниципального образования установлено, что представленный отчет по основным параметрам является достоверным. </w:t>
      </w:r>
    </w:p>
    <w:p>
      <w:pPr>
        <w:pStyle w:val="BodyTextIndent2"/>
        <w:spacing w:lineRule="auto" w:line="240" w:before="0" w:after="0"/>
        <w:ind w:left="0" w:firstLine="720"/>
        <w:jc w:val="both"/>
        <w:rPr/>
      </w:pPr>
      <w:r>
        <w:rPr>
          <w:sz w:val="25"/>
          <w:szCs w:val="25"/>
        </w:rPr>
        <w:t xml:space="preserve">Годовая бюджетная отчетность за 2018 год Ишидейского муниципального образования соответствует перечню и  формам, установленным Бюджетным кодексом РФ,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28.12.2010г. №191н. </w:t>
      </w:r>
    </w:p>
    <w:p>
      <w:pPr>
        <w:pStyle w:val="Normal"/>
        <w:tabs>
          <w:tab w:val="left" w:pos="720" w:leader="none"/>
        </w:tabs>
        <w:jc w:val="both"/>
        <w:rPr/>
      </w:pPr>
      <w:r>
        <w:rPr>
          <w:rStyle w:val="FontStyle29"/>
          <w:sz w:val="25"/>
          <w:szCs w:val="25"/>
        </w:rPr>
        <w:tab/>
        <w:t xml:space="preserve">Бюджет </w:t>
      </w:r>
      <w:r>
        <w:rPr>
          <w:sz w:val="25"/>
          <w:szCs w:val="25"/>
        </w:rPr>
        <w:t>Ишидейского</w:t>
      </w:r>
      <w:r>
        <w:rPr>
          <w:rStyle w:val="FontStyle29"/>
          <w:sz w:val="25"/>
          <w:szCs w:val="25"/>
        </w:rPr>
        <w:t xml:space="preserve"> муниципального образования за 2018 год исполнен по </w:t>
      </w:r>
      <w:r>
        <w:rPr>
          <w:sz w:val="25"/>
          <w:szCs w:val="25"/>
        </w:rPr>
        <w:t>доходам в сумме 6694,7  тыс. руб. или 100,5% к плану доходов на 2018 год</w:t>
      </w:r>
      <w:r>
        <w:rPr>
          <w:rStyle w:val="FontStyle29"/>
          <w:sz w:val="25"/>
          <w:szCs w:val="25"/>
        </w:rPr>
        <w:t>, по расходам в сумме 6602,9 тыс.руб. и</w:t>
      </w:r>
      <w:r>
        <w:rPr>
          <w:sz w:val="25"/>
          <w:szCs w:val="25"/>
        </w:rPr>
        <w:t>ли 96,9 % к плану расходов на 2018 год</w:t>
      </w:r>
      <w:r>
        <w:rPr>
          <w:rStyle w:val="FontStyle29"/>
          <w:sz w:val="25"/>
          <w:szCs w:val="25"/>
        </w:rPr>
        <w:t xml:space="preserve">, с превышением доходов над  расходами (профицит бюджета) в сумме 91,8 тыс. руб. </w:t>
      </w:r>
      <w:r>
        <w:rPr>
          <w:sz w:val="25"/>
          <w:szCs w:val="25"/>
        </w:rPr>
        <w:t>Достоверность поступивших доходов и произведенных расходов бюджета Ишидейского муниципального образования, отраженных в отчете об исполнении бюджета (форма №0503117), подтверждена отчетом по поступлениям и выбытиям Управления Федерального казначейства (форма №0503151) по состоянию на 01.01.2019г.</w:t>
      </w:r>
    </w:p>
    <w:p>
      <w:pPr>
        <w:pStyle w:val="Normal"/>
        <w:tabs>
          <w:tab w:val="clear" w:pos="720"/>
          <w:tab w:val="left" w:pos="709" w:leader="none"/>
          <w:tab w:val="left" w:pos="1080" w:leader="none"/>
        </w:tabs>
        <w:jc w:val="both"/>
        <w:rPr/>
      </w:pPr>
      <w:r>
        <w:rPr>
          <w:sz w:val="25"/>
          <w:szCs w:val="25"/>
        </w:rPr>
        <w:tab/>
        <w:t xml:space="preserve">В течение года в бюджет </w:t>
      </w:r>
      <w:r>
        <w:rPr>
          <w:rFonts w:eastAsia="Courier New"/>
          <w:color w:val="000000"/>
          <w:sz w:val="25"/>
          <w:szCs w:val="25"/>
        </w:rPr>
        <w:t>Ишидейского</w:t>
      </w:r>
      <w:r>
        <w:rPr>
          <w:sz w:val="25"/>
          <w:szCs w:val="25"/>
        </w:rPr>
        <w:t xml:space="preserve"> муниципального образования четыре  раза вносились изменения, в результате план  по  доходам местного бюджета увеличился на 3511,3 тыс. руб., план по расходам увеличился на 3619,2 тыс.руб.</w:t>
        <w:tab/>
      </w:r>
    </w:p>
    <w:p>
      <w:pPr>
        <w:pStyle w:val="Normal"/>
        <w:tabs>
          <w:tab w:val="clear" w:pos="720"/>
          <w:tab w:val="left" w:pos="709" w:leader="none"/>
          <w:tab w:val="left" w:pos="1080" w:leader="none"/>
        </w:tabs>
        <w:jc w:val="both"/>
        <w:rPr/>
      </w:pPr>
      <w:r>
        <w:rPr>
          <w:rStyle w:val="1"/>
          <w:rFonts w:cs="Times New Roman"/>
          <w:b w:val="false"/>
          <w:bCs w:val="false"/>
          <w:sz w:val="25"/>
          <w:szCs w:val="25"/>
        </w:rPr>
        <w:t xml:space="preserve">    </w:t>
      </w:r>
      <w:r>
        <w:rPr>
          <w:rStyle w:val="1"/>
          <w:rFonts w:cs="Times New Roman"/>
          <w:b w:val="false"/>
          <w:bCs w:val="false"/>
          <w:sz w:val="25"/>
          <w:szCs w:val="25"/>
        </w:rPr>
        <w:t xml:space="preserve"> </w:t>
      </w:r>
      <w:r>
        <w:rPr>
          <w:rStyle w:val="1"/>
          <w:rFonts w:cs="Times New Roman"/>
          <w:b w:val="false"/>
          <w:bCs w:val="false"/>
          <w:sz w:val="25"/>
          <w:szCs w:val="25"/>
        </w:rPr>
        <w:t xml:space="preserve">По состоянию на 01.01.2019 года исполнение по муниципальной программе </w:t>
      </w:r>
      <w:r>
        <w:rPr>
          <w:rStyle w:val="1"/>
          <w:rFonts w:eastAsia="Courier New" w:cs="Times New Roman"/>
          <w:b w:val="false"/>
          <w:bCs w:val="false"/>
          <w:color w:val="000000"/>
          <w:sz w:val="25"/>
          <w:szCs w:val="25"/>
        </w:rPr>
        <w:t>Ишидейского</w:t>
      </w:r>
      <w:r>
        <w:rPr>
          <w:rStyle w:val="1"/>
          <w:rFonts w:cs="Times New Roman"/>
          <w:b w:val="false"/>
          <w:bCs w:val="false"/>
          <w:sz w:val="25"/>
          <w:szCs w:val="25"/>
        </w:rPr>
        <w:t xml:space="preserve"> муниципального образования составило 6602,9 тыс. руб. или 96,9% от утвержденных бюджетных ассигнований. Не исполненные назначения составляют 208,2 тыс. руб.</w:t>
      </w:r>
    </w:p>
    <w:p>
      <w:pPr>
        <w:pStyle w:val="Normal"/>
        <w:tabs>
          <w:tab w:val="clear" w:pos="720"/>
          <w:tab w:val="left" w:pos="709" w:leader="none"/>
          <w:tab w:val="left" w:pos="1080" w:leader="none"/>
        </w:tabs>
        <w:jc w:val="both"/>
        <w:rPr/>
      </w:pPr>
      <w:r>
        <w:rPr>
          <w:rStyle w:val="1"/>
          <w:rFonts w:cs="Times New Roman"/>
          <w:sz w:val="25"/>
          <w:szCs w:val="25"/>
        </w:rPr>
        <w:t xml:space="preserve">   </w:t>
      </w:r>
      <w:r>
        <w:rPr>
          <w:sz w:val="25"/>
          <w:szCs w:val="25"/>
        </w:rPr>
        <w:t xml:space="preserve">По состоянию на 01.01.2019 года по обязательствам бюджета </w:t>
      </w:r>
      <w:r>
        <w:rPr>
          <w:rFonts w:eastAsia="Courier New"/>
          <w:color w:val="000000"/>
          <w:sz w:val="25"/>
          <w:szCs w:val="25"/>
        </w:rPr>
        <w:t>Ишидейского</w:t>
      </w:r>
      <w:r>
        <w:rPr>
          <w:sz w:val="25"/>
          <w:szCs w:val="25"/>
        </w:rPr>
        <w:t xml:space="preserve"> муниципального образования сложилась кредиторская задолженность в сумме 125,0 тыс. руб. По сравнению с предыдущим годом, кредиторская задолженность снизилась на 83,9 тыс. руб. Просроченная кредиторская задолженность отсутствует.</w:t>
      </w:r>
    </w:p>
    <w:p>
      <w:pPr>
        <w:pStyle w:val="Normal"/>
        <w:ind w:firstLine="708"/>
        <w:jc w:val="both"/>
        <w:rPr/>
      </w:pPr>
      <w:r>
        <w:rPr>
          <w:sz w:val="25"/>
          <w:szCs w:val="25"/>
        </w:rPr>
        <w:t xml:space="preserve">По состоянию на 01.01.2019 года по обязательствам бюджета </w:t>
      </w:r>
      <w:r>
        <w:rPr>
          <w:rFonts w:eastAsia="Courier New"/>
          <w:color w:val="000000"/>
          <w:sz w:val="25"/>
          <w:szCs w:val="25"/>
        </w:rPr>
        <w:t>Ишидейского</w:t>
      </w:r>
      <w:r>
        <w:rPr>
          <w:sz w:val="25"/>
          <w:szCs w:val="25"/>
        </w:rPr>
        <w:t xml:space="preserve"> муниципального образования сложилась дебиторская задолженность в сумме 62,3 тыс. руб. По сравнению с предыдущим годом, дебиторская задолженность увеличилась на 20,0 тыс. руб. Просроченная дебиторская задолженность отсутствует.</w:t>
      </w:r>
    </w:p>
    <w:p>
      <w:pPr>
        <w:pStyle w:val="Normal"/>
        <w:ind w:firstLine="720"/>
        <w:jc w:val="both"/>
        <w:rPr/>
      </w:pPr>
      <w:r>
        <w:rPr>
          <w:sz w:val="25"/>
          <w:szCs w:val="25"/>
        </w:rPr>
        <w:t xml:space="preserve">Бюджет </w:t>
      </w:r>
      <w:r>
        <w:rPr>
          <w:rFonts w:eastAsia="Courier New"/>
          <w:color w:val="000000"/>
          <w:sz w:val="25"/>
          <w:szCs w:val="25"/>
        </w:rPr>
        <w:t>Ишидейского</w:t>
      </w:r>
      <w:r>
        <w:rPr>
          <w:sz w:val="25"/>
          <w:szCs w:val="25"/>
        </w:rPr>
        <w:t xml:space="preserve"> сельского поселения по состоянию на 1 января 2019г.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pPr>
        <w:pStyle w:val="Normal"/>
        <w:ind w:firstLine="720"/>
        <w:jc w:val="both"/>
        <w:rPr>
          <w:sz w:val="25"/>
          <w:szCs w:val="25"/>
        </w:rPr>
      </w:pPr>
      <w:r>
        <w:rPr>
          <w:sz w:val="25"/>
          <w:szCs w:val="25"/>
        </w:rPr>
      </w:r>
    </w:p>
    <w:p>
      <w:pPr>
        <w:pStyle w:val="Normal"/>
        <w:spacing w:lineRule="auto" w:line="240" w:before="0" w:after="0"/>
        <w:ind w:left="0" w:firstLine="720"/>
        <w:jc w:val="both"/>
        <w:rPr/>
      </w:pPr>
      <w:r>
        <w:rPr>
          <w:sz w:val="25"/>
          <w:szCs w:val="25"/>
        </w:rPr>
        <w:t xml:space="preserve">По результатам внешней проверки бюджетной отчетности главного администратора бюджетных средств бюджета Ишидейского муниципального образования за 2018 год – Администрации Ишидейского сельского поселения </w:t>
      </w:r>
      <w:r>
        <w:rPr>
          <w:bCs/>
          <w:sz w:val="25"/>
          <w:szCs w:val="25"/>
        </w:rPr>
        <w:t>установлены отдельные нарушения действующего законодательства, в том числе:</w:t>
      </w:r>
    </w:p>
    <w:p>
      <w:pPr>
        <w:pStyle w:val="Normal"/>
        <w:tabs>
          <w:tab w:val="left" w:pos="720" w:leader="none"/>
        </w:tabs>
        <w:jc w:val="both"/>
        <w:rPr/>
      </w:pPr>
      <w:r>
        <w:rPr>
          <w:b w:val="false"/>
          <w:bCs w:val="false"/>
          <w:sz w:val="25"/>
          <w:szCs w:val="25"/>
          <w:shd w:fill="FFFFFF" w:val="clear"/>
        </w:rPr>
        <w:t xml:space="preserve">- в нарушение п.7 Инструкции №191н, в Главной книге Администрации Ишидейского сельского поселения </w:t>
      </w:r>
      <w:r>
        <w:rPr>
          <w:rFonts w:cs="Times New Roman"/>
          <w:b w:val="false"/>
          <w:bCs w:val="false"/>
          <w:sz w:val="25"/>
          <w:szCs w:val="25"/>
          <w:shd w:fill="FFFFFF" w:val="clear"/>
        </w:rPr>
        <w:t xml:space="preserve">по счетам бухгалтерского учета </w:t>
      </w:r>
      <w:r>
        <w:rPr>
          <w:b w:val="false"/>
          <w:bCs w:val="false"/>
          <w:sz w:val="25"/>
          <w:szCs w:val="25"/>
          <w:shd w:fill="FFFFFF" w:val="clear"/>
        </w:rPr>
        <w:t>не отражается</w:t>
      </w:r>
      <w:r>
        <w:rPr>
          <w:b/>
          <w:bCs/>
          <w:sz w:val="25"/>
          <w:szCs w:val="25"/>
          <w:shd w:fill="FFFFFF" w:val="clear"/>
        </w:rPr>
        <w:t xml:space="preserve"> </w:t>
      </w:r>
      <w:r>
        <w:rPr>
          <w:rFonts w:cs="Times New Roman"/>
          <w:b w:val="false"/>
          <w:bCs w:val="false"/>
          <w:sz w:val="25"/>
          <w:szCs w:val="25"/>
          <w:shd w:fill="FFFFFF" w:val="clear"/>
        </w:rPr>
        <w:t>поступление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в сумме 3,4 тыс.руб., безвозмездных поступлений в сумме 5810,5 тыс. руб.</w:t>
      </w:r>
    </w:p>
    <w:p>
      <w:pPr>
        <w:pStyle w:val="Normal"/>
        <w:jc w:val="both"/>
        <w:rPr>
          <w:b w:val="false"/>
          <w:b w:val="false"/>
          <w:bCs w:val="false"/>
          <w:sz w:val="25"/>
          <w:szCs w:val="25"/>
          <w:highlight w:val="white"/>
        </w:rPr>
      </w:pPr>
      <w:r>
        <w:rPr>
          <w:b w:val="false"/>
          <w:bCs w:val="false"/>
          <w:sz w:val="25"/>
          <w:szCs w:val="25"/>
          <w:highlight w:val="white"/>
        </w:rPr>
        <w:tab/>
        <w:t xml:space="preserve">- в нарушение п.52 Инструкции №191н, централизованная бухгалтерия администрации Тулунского муниципального района не отразила в Отчете (ф.0503127) данные по поступлению доходов администраторов доходов бюджета Ищидейского муниципального образования в рамках осуществляемой ими бюджетной деятельности в сумме 5813,9 тыс.руб. </w:t>
      </w:r>
    </w:p>
    <w:p>
      <w:pPr>
        <w:pStyle w:val="Normal"/>
        <w:tabs>
          <w:tab w:val="left" w:pos="720" w:leader="none"/>
        </w:tabs>
        <w:jc w:val="both"/>
        <w:rPr>
          <w:b w:val="false"/>
          <w:b w:val="false"/>
          <w:bCs w:val="false"/>
          <w:sz w:val="25"/>
          <w:szCs w:val="25"/>
          <w:highlight w:val="white"/>
        </w:rPr>
      </w:pPr>
      <w:r>
        <w:rPr>
          <w:b w:val="false"/>
          <w:bCs w:val="false"/>
          <w:sz w:val="25"/>
          <w:szCs w:val="25"/>
          <w:highlight w:val="white"/>
        </w:rPr>
        <w:tab/>
        <w:t>- в нарушение п.163 Инструкции №191н, централизованная бухгалтерия администрации Тулунского муниципального района также не отразила в сведениях об исполнении бюджета (ф.0503164) данные по поступлению доходов администраторов доходов бюджета Ишидейского муниципального образования в сумме 5813,9 тыс.руб.</w:t>
      </w:r>
    </w:p>
    <w:p>
      <w:pPr>
        <w:pStyle w:val="Normal"/>
        <w:tabs>
          <w:tab w:val="clear" w:pos="720"/>
          <w:tab w:val="left" w:pos="709" w:leader="none"/>
        </w:tabs>
        <w:jc w:val="both"/>
        <w:rPr/>
      </w:pPr>
      <w:r>
        <w:rPr>
          <w:b w:val="false"/>
          <w:bCs w:val="false"/>
          <w:color w:val="000000"/>
          <w:sz w:val="25"/>
          <w:szCs w:val="25"/>
        </w:rPr>
        <w:t xml:space="preserve">     </w:t>
      </w:r>
      <w:r>
        <w:rPr>
          <w:b w:val="false"/>
          <w:bCs w:val="false"/>
          <w:color w:val="000000"/>
          <w:sz w:val="25"/>
          <w:szCs w:val="25"/>
        </w:rPr>
        <w:t xml:space="preserve">- установлены нарушения </w:t>
      </w:r>
      <w:r>
        <w:rPr>
          <w:b w:val="false"/>
          <w:bCs w:val="false"/>
          <w:color w:val="000000"/>
          <w:sz w:val="26"/>
          <w:szCs w:val="26"/>
          <w:shd w:fill="FFFFFF" w:val="clear"/>
        </w:rPr>
        <w:t xml:space="preserve">Приказа Минюста России от 27.12.2016г. №313 </w:t>
      </w:r>
      <w:r>
        <w:rPr>
          <w:b w:val="false"/>
          <w:bCs w:val="false"/>
          <w:color w:val="000000"/>
          <w:sz w:val="25"/>
          <w:szCs w:val="25"/>
        </w:rPr>
        <w:t xml:space="preserve">по ведению </w:t>
      </w:r>
      <w:r>
        <w:rPr>
          <w:b w:val="false"/>
          <w:bCs w:val="false"/>
          <w:color w:val="000000"/>
          <w:sz w:val="26"/>
          <w:szCs w:val="26"/>
        </w:rPr>
        <w:t xml:space="preserve">реестра для </w:t>
      </w:r>
      <w:r>
        <w:rPr>
          <w:b w:val="false"/>
          <w:bCs w:val="false"/>
          <w:color w:val="000000"/>
          <w:sz w:val="25"/>
          <w:szCs w:val="25"/>
        </w:rPr>
        <w:t>регистрации нотариальных действий Администрацией Ищидейского сельского поселения.</w:t>
      </w:r>
    </w:p>
    <w:p>
      <w:pPr>
        <w:pStyle w:val="Normal"/>
        <w:tabs>
          <w:tab w:val="clear" w:pos="720"/>
          <w:tab w:val="left" w:pos="709" w:leader="none"/>
        </w:tabs>
        <w:jc w:val="both"/>
        <w:rPr/>
      </w:pPr>
      <w:r>
        <w:rPr>
          <w:rFonts w:cs="Times New Roman"/>
          <w:b w:val="false"/>
          <w:bCs w:val="false"/>
          <w:color w:val="000000"/>
          <w:sz w:val="26"/>
          <w:szCs w:val="26"/>
        </w:rPr>
        <w:t xml:space="preserve">          </w:t>
      </w:r>
      <w:r>
        <w:rPr>
          <w:rFonts w:cs="Times New Roman"/>
          <w:b w:val="false"/>
          <w:bCs w:val="false"/>
          <w:color w:val="000000"/>
          <w:sz w:val="26"/>
          <w:szCs w:val="26"/>
        </w:rPr>
        <w:t>- в нарушение п.10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утвержденной Приказом Министерства юстиции РФ от 06.06.2017г. №97</w:t>
      </w:r>
      <w:r>
        <w:rPr>
          <w:rFonts w:cs="Times New Roman"/>
          <w:b w:val="false"/>
          <w:bCs w:val="false"/>
          <w:i w:val="false"/>
          <w:strike w:val="false"/>
          <w:dstrike w:val="false"/>
          <w:color w:val="000000"/>
          <w:sz w:val="26"/>
          <w:szCs w:val="26"/>
          <w:u w:val="none"/>
        </w:rPr>
        <w:t xml:space="preserve"> Администрацией </w:t>
      </w:r>
      <w:r>
        <w:rPr>
          <w:rFonts w:cs="Times New Roman"/>
          <w:b w:val="false"/>
          <w:bCs/>
          <w:i w:val="false"/>
          <w:strike w:val="false"/>
          <w:dstrike w:val="false"/>
          <w:color w:val="000000"/>
          <w:sz w:val="26"/>
          <w:szCs w:val="26"/>
          <w:u w:val="none"/>
        </w:rPr>
        <w:t>Ишидейского сельского поселения</w:t>
      </w:r>
      <w:r>
        <w:rPr>
          <w:rFonts w:cs="Times New Roman"/>
          <w:b w:val="false"/>
          <w:bCs w:val="false"/>
          <w:i w:val="false"/>
          <w:strike w:val="false"/>
          <w:dstrike w:val="false"/>
          <w:color w:val="000000"/>
          <w:sz w:val="26"/>
          <w:szCs w:val="26"/>
          <w:u w:val="none"/>
        </w:rPr>
        <w:t xml:space="preserve"> совершаются нотариальные действия при отсутствии факта уплаты государственной пошлины. </w:t>
      </w:r>
    </w:p>
    <w:p>
      <w:pPr>
        <w:pStyle w:val="Normal"/>
        <w:tabs>
          <w:tab w:val="clear" w:pos="720"/>
          <w:tab w:val="left" w:pos="709" w:leader="none"/>
        </w:tabs>
        <w:jc w:val="both"/>
        <w:rPr/>
      </w:pPr>
      <w:r>
        <w:rPr>
          <w:b w:val="false"/>
          <w:bCs w:val="false"/>
          <w:color w:val="000000"/>
          <w:sz w:val="25"/>
          <w:szCs w:val="25"/>
        </w:rPr>
        <w:tab/>
      </w:r>
      <w:r>
        <w:rPr>
          <w:rFonts w:eastAsia="Courier New"/>
          <w:b w:val="false"/>
          <w:bCs w:val="false"/>
          <w:color w:val="000000"/>
          <w:sz w:val="25"/>
          <w:szCs w:val="25"/>
          <w:shd w:fill="FFFFFF" w:val="clear"/>
        </w:rPr>
        <w:tab/>
      </w:r>
      <w:r>
        <w:rPr>
          <w:sz w:val="25"/>
          <w:szCs w:val="25"/>
          <w:shd w:fill="FFFFFF" w:val="clear"/>
        </w:rPr>
        <w:t xml:space="preserve">- в нарушение п.159 Инструкции №191н внешняя проверка бюджетной отчетности главного администратора бюджетных средств бюджета Ишидейского муниципального образования за 2017 год - Администрации Ишидейского сельского поселения </w:t>
      </w:r>
      <w:r>
        <w:rPr>
          <w:b w:val="false"/>
          <w:bCs w:val="false"/>
          <w:sz w:val="25"/>
          <w:szCs w:val="25"/>
          <w:shd w:fill="FFFFFF" w:val="clear"/>
        </w:rPr>
        <w:t xml:space="preserve">(акт №30/16-а от 11-13.04.2018г.) </w:t>
      </w:r>
      <w:r>
        <w:rPr>
          <w:sz w:val="25"/>
          <w:szCs w:val="25"/>
          <w:shd w:fill="FFFFFF" w:val="clear"/>
        </w:rPr>
        <w:t>в сведениях о результатах внешнего государственного (муниципального) финансового контроля (таблица №7) не отражена.</w:t>
      </w:r>
      <w:r>
        <w:rPr>
          <w:rFonts w:cs="Times New Roman"/>
          <w:color w:val="000000"/>
          <w:sz w:val="26"/>
          <w:szCs w:val="26"/>
        </w:rPr>
        <w:t xml:space="preserve">     </w:t>
      </w:r>
    </w:p>
    <w:p>
      <w:pPr>
        <w:pStyle w:val="Normal"/>
        <w:tabs>
          <w:tab w:val="left" w:pos="720" w:leader="none"/>
        </w:tabs>
        <w:spacing w:lineRule="auto" w:line="240" w:before="0" w:after="0"/>
        <w:ind w:firstLine="709"/>
        <w:jc w:val="both"/>
        <w:rPr>
          <w:b w:val="false"/>
          <w:b w:val="false"/>
          <w:bCs w:val="false"/>
          <w:sz w:val="25"/>
          <w:szCs w:val="25"/>
          <w:highlight w:val="white"/>
        </w:rPr>
      </w:pPr>
      <w:r>
        <w:rPr>
          <w:b w:val="false"/>
          <w:bCs w:val="false"/>
          <w:sz w:val="25"/>
          <w:szCs w:val="25"/>
          <w:highlight w:val="white"/>
        </w:rPr>
      </w:r>
    </w:p>
    <w:p>
      <w:pPr>
        <w:pStyle w:val="Normal"/>
        <w:tabs>
          <w:tab w:val="clear" w:pos="720"/>
          <w:tab w:val="left" w:pos="709" w:leader="none"/>
        </w:tabs>
        <w:jc w:val="center"/>
        <w:rPr>
          <w:b/>
          <w:b/>
          <w:sz w:val="25"/>
          <w:szCs w:val="25"/>
        </w:rPr>
      </w:pPr>
      <w:r>
        <w:rPr>
          <w:b/>
          <w:sz w:val="25"/>
          <w:szCs w:val="25"/>
        </w:rPr>
        <w:t>Рекомендации.</w:t>
      </w:r>
    </w:p>
    <w:p>
      <w:pPr>
        <w:pStyle w:val="Normal"/>
        <w:tabs>
          <w:tab w:val="clear" w:pos="720"/>
          <w:tab w:val="left" w:pos="709" w:leader="none"/>
        </w:tabs>
        <w:jc w:val="center"/>
        <w:rPr>
          <w:b/>
          <w:b/>
          <w:sz w:val="25"/>
          <w:szCs w:val="25"/>
        </w:rPr>
      </w:pPr>
      <w:r>
        <w:rPr>
          <w:b/>
          <w:sz w:val="25"/>
          <w:szCs w:val="25"/>
        </w:rPr>
      </w:r>
    </w:p>
    <w:p>
      <w:pPr>
        <w:pStyle w:val="Normal"/>
        <w:tabs>
          <w:tab w:val="clear" w:pos="720"/>
          <w:tab w:val="left" w:pos="709" w:leader="none"/>
          <w:tab w:val="left" w:pos="1080" w:leader="none"/>
        </w:tabs>
        <w:jc w:val="both"/>
        <w:rPr>
          <w:sz w:val="25"/>
          <w:szCs w:val="25"/>
        </w:rPr>
      </w:pPr>
      <w:r>
        <w:rPr>
          <w:sz w:val="25"/>
          <w:szCs w:val="25"/>
        </w:rPr>
        <w:tab/>
        <w:t>На основании изложенного Контрольно-счетная палата муниципального образования «Тулунский район» рекомендует администрации Ишидейского сельского поселения следующее:</w:t>
      </w:r>
    </w:p>
    <w:p>
      <w:pPr>
        <w:pStyle w:val="BodyTextIndent2"/>
        <w:spacing w:lineRule="auto" w:line="240" w:before="0" w:after="0"/>
        <w:ind w:left="0" w:hanging="0"/>
        <w:jc w:val="both"/>
        <w:rPr>
          <w:sz w:val="25"/>
          <w:szCs w:val="25"/>
        </w:rPr>
      </w:pPr>
      <w:r>
        <w:rPr>
          <w:sz w:val="25"/>
          <w:szCs w:val="25"/>
        </w:rPr>
        <w:t>- принять к сведению результаты экспертно-аналитического мероприятия, изложенные в настоящем заключении;</w:t>
      </w:r>
    </w:p>
    <w:p>
      <w:pPr>
        <w:pStyle w:val="Normal"/>
        <w:tabs>
          <w:tab w:val="clear" w:pos="720"/>
          <w:tab w:val="left" w:pos="709" w:leader="none"/>
        </w:tabs>
        <w:jc w:val="both"/>
        <w:rPr/>
      </w:pPr>
      <w:r>
        <w:rPr>
          <w:sz w:val="25"/>
          <w:szCs w:val="25"/>
        </w:rPr>
        <w:t>- установленные нарушения Приказа Минфина РФ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изложенные в настоящем заключении – учесть при подготовке бюджетной отчетности главного администратора бюджетных средств бюджета Ишидейского муниципального образования за 2019 год;</w:t>
      </w:r>
    </w:p>
    <w:p>
      <w:pPr>
        <w:pStyle w:val="BodyTextIndent2"/>
        <w:spacing w:lineRule="auto" w:line="240" w:before="0" w:after="0"/>
        <w:ind w:left="0" w:hanging="0"/>
        <w:jc w:val="both"/>
        <w:rPr/>
      </w:pPr>
      <w:r>
        <w:rPr>
          <w:sz w:val="25"/>
          <w:szCs w:val="25"/>
        </w:rPr>
        <w:t>- с целью исключения в дальнейшем нарушений бюджетного законодательства при составлении проекта бюджета и отчета об исполнении бюджета, учесть замечания, изложенные в настоящем заключении.</w:t>
      </w:r>
    </w:p>
    <w:p>
      <w:pPr>
        <w:pStyle w:val="BodyTextIndent2"/>
        <w:spacing w:lineRule="auto" w:line="240" w:before="0" w:after="0"/>
        <w:ind w:left="0" w:hanging="0"/>
        <w:jc w:val="both"/>
        <w:rPr>
          <w:sz w:val="25"/>
          <w:szCs w:val="25"/>
        </w:rPr>
      </w:pPr>
      <w:r>
        <w:rPr>
          <w:sz w:val="25"/>
          <w:szCs w:val="25"/>
        </w:rPr>
      </w:r>
    </w:p>
    <w:p>
      <w:pPr>
        <w:pStyle w:val="BodyTextIndent2"/>
        <w:spacing w:lineRule="atLeast" w:line="100" w:before="0" w:after="0"/>
        <w:ind w:left="0" w:right="0" w:hanging="0"/>
        <w:jc w:val="both"/>
        <w:rPr>
          <w:sz w:val="25"/>
          <w:szCs w:val="25"/>
          <w:highlight w:val="white"/>
        </w:rPr>
      </w:pPr>
      <w:r>
        <w:rPr>
          <w:sz w:val="25"/>
          <w:szCs w:val="25"/>
          <w:highlight w:val="white"/>
        </w:rPr>
      </w:r>
    </w:p>
    <w:p>
      <w:pPr>
        <w:pStyle w:val="BodyTextIndent2"/>
        <w:spacing w:lineRule="auto" w:line="240" w:before="0" w:after="0"/>
        <w:ind w:left="0" w:firstLine="720"/>
        <w:jc w:val="both"/>
        <w:rPr/>
      </w:pPr>
      <w:r>
        <w:rPr>
          <w:b/>
          <w:bCs/>
          <w:sz w:val="25"/>
          <w:szCs w:val="25"/>
        </w:rPr>
        <w:t>Экспертиза представленного годового отчета за 2018 год об исполнении бюджета Ишидейского муниципального образования показала, что отчет по основным параметрам является достоверным и может быть рекомендован Контрольно-счетной палатой муниципального образования «Тулунский район» к утверждению Думой Ишидейского сельского поселения.</w:t>
      </w:r>
    </w:p>
    <w:p>
      <w:pPr>
        <w:pStyle w:val="Normal"/>
        <w:tabs>
          <w:tab w:val="clear" w:pos="720"/>
          <w:tab w:val="left" w:pos="709" w:leader="none"/>
          <w:tab w:val="left" w:pos="1080" w:leader="none"/>
        </w:tabs>
        <w:jc w:val="both"/>
        <w:rPr>
          <w:sz w:val="25"/>
          <w:szCs w:val="25"/>
        </w:rPr>
      </w:pPr>
      <w:r>
        <w:rPr>
          <w:sz w:val="25"/>
          <w:szCs w:val="25"/>
        </w:rPr>
      </w:r>
    </w:p>
    <w:p>
      <w:pPr>
        <w:pStyle w:val="BodyTextIndent2"/>
        <w:spacing w:lineRule="auto" w:line="240" w:before="0" w:after="0"/>
        <w:jc w:val="both"/>
        <w:rPr>
          <w:sz w:val="25"/>
          <w:szCs w:val="25"/>
        </w:rPr>
      </w:pPr>
      <w:r>
        <w:rPr>
          <w:sz w:val="25"/>
          <w:szCs w:val="25"/>
        </w:rPr>
      </w:r>
    </w:p>
    <w:p>
      <w:pPr>
        <w:pStyle w:val="BodyTextIndent2"/>
        <w:spacing w:lineRule="auto" w:line="240" w:before="0" w:after="0"/>
        <w:jc w:val="both"/>
        <w:rPr>
          <w:sz w:val="25"/>
          <w:szCs w:val="25"/>
        </w:rPr>
      </w:pPr>
      <w:r>
        <w:rPr>
          <w:sz w:val="25"/>
          <w:szCs w:val="25"/>
        </w:rPr>
      </w:r>
    </w:p>
    <w:p>
      <w:pPr>
        <w:pStyle w:val="BodyTextIndent2"/>
        <w:spacing w:lineRule="auto" w:line="240" w:before="0" w:after="0"/>
        <w:jc w:val="both"/>
        <w:rPr>
          <w:sz w:val="25"/>
          <w:szCs w:val="25"/>
        </w:rPr>
      </w:pPr>
      <w:r>
        <w:rPr>
          <w:sz w:val="25"/>
          <w:szCs w:val="25"/>
        </w:rPr>
      </w:r>
    </w:p>
    <w:p>
      <w:pPr>
        <w:pStyle w:val="BodyTextIndent2"/>
        <w:spacing w:lineRule="auto" w:line="240" w:before="0" w:after="0"/>
        <w:ind w:left="0" w:firstLine="720"/>
        <w:jc w:val="both"/>
        <w:rPr>
          <w:sz w:val="25"/>
          <w:szCs w:val="25"/>
        </w:rPr>
      </w:pPr>
      <w:r>
        <w:rPr>
          <w:sz w:val="25"/>
          <w:szCs w:val="25"/>
        </w:rPr>
      </w:r>
    </w:p>
    <w:p>
      <w:pPr>
        <w:pStyle w:val="BodyTextIndent2"/>
        <w:spacing w:lineRule="auto" w:line="240" w:before="0" w:after="0"/>
        <w:ind w:left="0" w:hanging="0"/>
        <w:jc w:val="both"/>
        <w:rPr>
          <w:b w:val="false"/>
          <w:b w:val="false"/>
          <w:bCs w:val="false"/>
          <w:sz w:val="25"/>
          <w:szCs w:val="25"/>
        </w:rPr>
      </w:pPr>
      <w:r>
        <w:rPr>
          <w:b w:val="false"/>
          <w:bCs w:val="false"/>
          <w:sz w:val="25"/>
          <w:szCs w:val="25"/>
        </w:rPr>
        <w:t xml:space="preserve"> </w:t>
      </w:r>
      <w:r>
        <w:rPr>
          <w:b w:val="false"/>
          <w:bCs w:val="false"/>
          <w:sz w:val="25"/>
          <w:szCs w:val="25"/>
        </w:rPr>
        <w:t>Председатель КСП</w:t>
      </w:r>
    </w:p>
    <w:p>
      <w:pPr>
        <w:pStyle w:val="BodyTextIndent2"/>
        <w:spacing w:lineRule="auto" w:line="240" w:before="0" w:after="0"/>
        <w:ind w:left="0" w:hanging="0"/>
        <w:jc w:val="both"/>
        <w:rPr>
          <w:b w:val="false"/>
          <w:b w:val="false"/>
          <w:bCs w:val="false"/>
          <w:sz w:val="25"/>
          <w:szCs w:val="25"/>
        </w:rPr>
      </w:pPr>
      <w:r>
        <w:rPr>
          <w:b w:val="false"/>
          <w:bCs w:val="false"/>
          <w:sz w:val="25"/>
          <w:szCs w:val="25"/>
        </w:rPr>
        <w:t xml:space="preserve"> </w:t>
      </w:r>
      <w:r>
        <w:rPr>
          <w:b w:val="false"/>
          <w:bCs w:val="false"/>
          <w:sz w:val="25"/>
          <w:szCs w:val="25"/>
        </w:rPr>
        <w:t>МО «Тулунский район»                                                                      Л.А.Федорова</w:t>
      </w:r>
    </w:p>
    <w:p>
      <w:pPr>
        <w:pStyle w:val="BodyTextIndent2"/>
        <w:spacing w:lineRule="auto" w:line="240" w:before="0" w:after="0"/>
        <w:ind w:left="0" w:hanging="0"/>
        <w:jc w:val="both"/>
        <w:rPr>
          <w:b w:val="false"/>
          <w:b w:val="false"/>
          <w:bCs w:val="false"/>
          <w:sz w:val="25"/>
          <w:szCs w:val="25"/>
        </w:rPr>
      </w:pPr>
      <w:r>
        <w:rPr>
          <w:b w:val="false"/>
          <w:bCs w:val="false"/>
          <w:sz w:val="25"/>
          <w:szCs w:val="25"/>
        </w:rPr>
      </w:r>
    </w:p>
    <w:p>
      <w:pPr>
        <w:pStyle w:val="BodyTextIndent2"/>
        <w:spacing w:lineRule="auto" w:line="240" w:before="0" w:after="0"/>
        <w:ind w:left="0" w:hanging="0"/>
        <w:jc w:val="both"/>
        <w:rPr>
          <w:b/>
          <w:b/>
          <w:sz w:val="25"/>
          <w:szCs w:val="25"/>
        </w:rPr>
      </w:pPr>
      <w:r>
        <w:rPr>
          <w:b/>
          <w:sz w:val="25"/>
          <w:szCs w:val="25"/>
        </w:rPr>
      </w:r>
    </w:p>
    <w:p>
      <w:pPr>
        <w:pStyle w:val="BodyTextIndent2"/>
        <w:spacing w:lineRule="auto" w:line="240" w:before="0" w:after="0"/>
        <w:ind w:left="0" w:hanging="0"/>
        <w:jc w:val="both"/>
        <w:rPr>
          <w:sz w:val="26"/>
          <w:szCs w:val="26"/>
        </w:rPr>
      </w:pPr>
      <w:r>
        <w:rPr>
          <w:sz w:val="25"/>
          <w:szCs w:val="25"/>
        </w:rPr>
        <w:t>С заключением ознакомлены:</w:t>
      </w:r>
    </w:p>
    <w:p>
      <w:pPr>
        <w:pStyle w:val="BodyTextIndent2"/>
        <w:spacing w:lineRule="auto" w:line="240" w:before="0" w:after="0"/>
        <w:ind w:left="0" w:hanging="0"/>
        <w:jc w:val="both"/>
        <w:rPr>
          <w:sz w:val="25"/>
          <w:szCs w:val="25"/>
        </w:rPr>
      </w:pPr>
      <w:r>
        <w:rPr>
          <w:sz w:val="25"/>
          <w:szCs w:val="25"/>
        </w:rPr>
      </w:r>
    </w:p>
    <w:p>
      <w:pPr>
        <w:pStyle w:val="Normal"/>
        <w:tabs>
          <w:tab w:val="clear" w:pos="720"/>
          <w:tab w:val="left" w:pos="709" w:leader="none"/>
          <w:tab w:val="left" w:pos="1620" w:leader="none"/>
        </w:tabs>
        <w:jc w:val="both"/>
        <w:rPr>
          <w:b/>
          <w:b/>
          <w:sz w:val="25"/>
          <w:szCs w:val="25"/>
        </w:rPr>
      </w:pPr>
      <w:r>
        <w:rPr>
          <w:b w:val="false"/>
          <w:bCs w:val="false"/>
          <w:sz w:val="25"/>
          <w:szCs w:val="25"/>
        </w:rPr>
        <w:t xml:space="preserve">Глава Ишидейского </w:t>
      </w:r>
    </w:p>
    <w:p>
      <w:pPr>
        <w:pStyle w:val="Normal"/>
        <w:tabs>
          <w:tab w:val="clear" w:pos="720"/>
          <w:tab w:val="left" w:pos="709" w:leader="none"/>
          <w:tab w:val="left" w:pos="1620" w:leader="none"/>
        </w:tabs>
        <w:jc w:val="both"/>
        <w:rPr>
          <w:b/>
          <w:b/>
          <w:sz w:val="25"/>
          <w:szCs w:val="25"/>
        </w:rPr>
      </w:pPr>
      <w:r>
        <w:rPr>
          <w:b w:val="false"/>
          <w:bCs w:val="false"/>
          <w:sz w:val="25"/>
          <w:szCs w:val="25"/>
        </w:rPr>
        <w:t>сельского поселения                                                                             А.В.Бухарова</w:t>
      </w:r>
    </w:p>
    <w:p>
      <w:pPr>
        <w:pStyle w:val="Normal"/>
        <w:tabs>
          <w:tab w:val="clear" w:pos="720"/>
          <w:tab w:val="left" w:pos="709" w:leader="none"/>
          <w:tab w:val="left" w:pos="1620" w:leader="none"/>
        </w:tabs>
        <w:jc w:val="both"/>
        <w:rPr>
          <w:b w:val="false"/>
          <w:b w:val="false"/>
          <w:bCs w:val="false"/>
          <w:sz w:val="25"/>
          <w:szCs w:val="25"/>
        </w:rPr>
      </w:pPr>
      <w:r>
        <w:rPr>
          <w:b w:val="false"/>
          <w:bCs w:val="false"/>
          <w:sz w:val="25"/>
          <w:szCs w:val="25"/>
        </w:rPr>
      </w:r>
    </w:p>
    <w:p>
      <w:pPr>
        <w:pStyle w:val="Normal"/>
        <w:tabs>
          <w:tab w:val="clear" w:pos="720"/>
          <w:tab w:val="left" w:pos="709" w:leader="none"/>
          <w:tab w:val="left" w:pos="1620" w:leader="none"/>
        </w:tabs>
        <w:jc w:val="both"/>
        <w:rPr>
          <w:b/>
          <w:b/>
          <w:sz w:val="25"/>
          <w:szCs w:val="25"/>
        </w:rPr>
      </w:pPr>
      <w:r>
        <w:rPr>
          <w:b w:val="false"/>
          <w:bCs w:val="false"/>
          <w:sz w:val="25"/>
          <w:szCs w:val="25"/>
        </w:rPr>
        <w:t xml:space="preserve">Председатель Комитета </w:t>
      </w:r>
    </w:p>
    <w:p>
      <w:pPr>
        <w:pStyle w:val="Normal"/>
        <w:tabs>
          <w:tab w:val="clear" w:pos="720"/>
          <w:tab w:val="left" w:pos="709" w:leader="none"/>
          <w:tab w:val="left" w:pos="1620" w:leader="none"/>
        </w:tabs>
        <w:jc w:val="both"/>
        <w:rPr>
          <w:b/>
          <w:b/>
          <w:sz w:val="25"/>
          <w:szCs w:val="25"/>
        </w:rPr>
      </w:pPr>
      <w:r>
        <w:rPr>
          <w:b w:val="false"/>
          <w:bCs w:val="false"/>
          <w:sz w:val="25"/>
          <w:szCs w:val="25"/>
        </w:rPr>
        <w:t xml:space="preserve">по финансам администрации </w:t>
      </w:r>
    </w:p>
    <w:p>
      <w:pPr>
        <w:pStyle w:val="Normal"/>
        <w:tabs>
          <w:tab w:val="clear" w:pos="720"/>
          <w:tab w:val="left" w:pos="709" w:leader="none"/>
          <w:tab w:val="left" w:pos="1620" w:leader="none"/>
        </w:tabs>
        <w:jc w:val="both"/>
        <w:rPr/>
      </w:pPr>
      <w:r>
        <w:rPr>
          <w:b w:val="false"/>
          <w:bCs w:val="false"/>
          <w:sz w:val="25"/>
          <w:szCs w:val="25"/>
        </w:rPr>
        <w:t>Тулунского муниципального района                                                  Г.Э.Романчук</w:t>
      </w:r>
    </w:p>
    <w:p>
      <w:pPr>
        <w:pStyle w:val="BodyTextIndent2"/>
        <w:spacing w:lineRule="auto" w:line="240" w:before="0" w:after="0"/>
        <w:ind w:left="0" w:hanging="0"/>
        <w:jc w:val="both"/>
        <w:rPr>
          <w:b w:val="false"/>
          <w:b w:val="false"/>
          <w:bCs w:val="false"/>
          <w:sz w:val="25"/>
          <w:szCs w:val="25"/>
        </w:rPr>
      </w:pPr>
      <w:r>
        <w:rPr>
          <w:b w:val="false"/>
          <w:bCs w:val="false"/>
          <w:sz w:val="25"/>
          <w:szCs w:val="25"/>
        </w:rPr>
      </w:r>
    </w:p>
    <w:p>
      <w:pPr>
        <w:pStyle w:val="BodyTextIndent2"/>
        <w:spacing w:lineRule="auto" w:line="240" w:before="0" w:after="0"/>
        <w:ind w:left="0" w:hanging="0"/>
        <w:jc w:val="both"/>
        <w:rPr>
          <w:rStyle w:val="FontStyle29"/>
          <w:sz w:val="25"/>
          <w:szCs w:val="25"/>
        </w:rPr>
      </w:pPr>
      <w:r>
        <w:rPr>
          <w:sz w:val="25"/>
          <w:szCs w:val="25"/>
        </w:rPr>
      </w:r>
    </w:p>
    <w:p>
      <w:pPr>
        <w:pStyle w:val="BodyTextIndent2"/>
        <w:spacing w:lineRule="auto" w:line="240" w:before="0" w:after="0"/>
        <w:ind w:left="0" w:hanging="0"/>
        <w:jc w:val="both"/>
        <w:rPr>
          <w:sz w:val="25"/>
          <w:szCs w:val="25"/>
        </w:rPr>
      </w:pPr>
      <w:r>
        <w:rPr>
          <w:sz w:val="25"/>
          <w:szCs w:val="25"/>
        </w:rPr>
      </w:r>
    </w:p>
    <w:p>
      <w:pPr>
        <w:pStyle w:val="BodyTextIndent2"/>
        <w:spacing w:lineRule="auto" w:line="240" w:before="0" w:after="0"/>
        <w:ind w:left="0" w:hanging="0"/>
        <w:jc w:val="both"/>
        <w:rPr/>
      </w:pPr>
      <w:r>
        <w:rPr/>
      </w:r>
    </w:p>
    <w:sectPr>
      <w:type w:val="nextPage"/>
      <w:pgSz w:w="11906" w:h="16838"/>
      <w:pgMar w:left="1134" w:right="1134" w:header="0" w:top="851" w:footer="0" w:bottom="85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Shruti">
    <w:charset w:val="cc"/>
    <w:family w:val="roman"/>
    <w:pitch w:val="variable"/>
  </w:font>
  <w:font w:name="Liberation Sans">
    <w:altName w:val="Arial"/>
    <w:charset w:val="cc"/>
    <w:family w:val="roman"/>
    <w:pitch w:val="variable"/>
  </w:font>
  <w:font w:name="Arial">
    <w:charset w:val="cc"/>
    <w:family w:val="roman"/>
    <w:pitch w:val="variable"/>
  </w:font>
  <w:font w:name="Arial CYR">
    <w:charset w:val="cc"/>
    <w:family w:val="roman"/>
    <w:pitch w:val="variable"/>
  </w:font>
  <w:font w:name="Segoe U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egoe UI" w:hAnsi="Segoe UI" w:cs="Segoe UI" w:hint="default"/>
        <w:sz w:val="25"/>
        <w:rFonts w:cs="Segoe U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egoe UI" w:hAnsi="Segoe UI" w:cs="Segoe UI" w:hint="default"/>
        <w:sz w:val="25"/>
        <w:rFonts w:cs="Segoe U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5"/>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decimal"/>
      <w:lvlText w:val="%1)"/>
      <w:lvlJc w:val="left"/>
      <w:pPr>
        <w:ind w:left="1070" w:hanging="360"/>
      </w:pPr>
      <w:rPr>
        <w:sz w:val="25"/>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ind w:left="2880" w:hanging="360"/>
      </w:pPr>
      <w:rPr>
        <w:rFonts w:ascii="Wingdings" w:hAnsi="Wingdings" w:cs="Wingdings" w:hint="default"/>
        <w:sz w:val="24"/>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embedSystemFonts/>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32bbd"/>
    <w:pPr>
      <w:widowControl w:val="false"/>
      <w:bidi w:val="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FontStyle22" w:customStyle="1">
    <w:name w:val="Font Style22"/>
    <w:basedOn w:val="DefaultParagraphFont"/>
    <w:uiPriority w:val="99"/>
    <w:qFormat/>
    <w:rsid w:val="00632bbd"/>
    <w:rPr>
      <w:rFonts w:ascii="Times New Roman" w:hAnsi="Times New Roman" w:cs="Times New Roman"/>
      <w:i/>
      <w:iCs/>
      <w:color w:val="000000"/>
      <w:sz w:val="20"/>
      <w:szCs w:val="20"/>
    </w:rPr>
  </w:style>
  <w:style w:type="character" w:styleId="FontStyle23" w:customStyle="1">
    <w:name w:val="Font Style23"/>
    <w:basedOn w:val="DefaultParagraphFont"/>
    <w:uiPriority w:val="99"/>
    <w:qFormat/>
    <w:rsid w:val="00632bbd"/>
    <w:rPr>
      <w:rFonts w:ascii="Times New Roman" w:hAnsi="Times New Roman" w:cs="Times New Roman"/>
      <w:b/>
      <w:bCs/>
      <w:color w:val="000000"/>
      <w:sz w:val="16"/>
      <w:szCs w:val="16"/>
    </w:rPr>
  </w:style>
  <w:style w:type="character" w:styleId="FontStyle24" w:customStyle="1">
    <w:name w:val="Font Style24"/>
    <w:basedOn w:val="DefaultParagraphFont"/>
    <w:uiPriority w:val="99"/>
    <w:qFormat/>
    <w:rsid w:val="00632bbd"/>
    <w:rPr>
      <w:rFonts w:ascii="Times New Roman" w:hAnsi="Times New Roman" w:cs="Times New Roman"/>
      <w:color w:val="000000"/>
      <w:sz w:val="22"/>
      <w:szCs w:val="22"/>
    </w:rPr>
  </w:style>
  <w:style w:type="character" w:styleId="FontStyle25" w:customStyle="1">
    <w:name w:val="Font Style25"/>
    <w:basedOn w:val="DefaultParagraphFont"/>
    <w:uiPriority w:val="99"/>
    <w:qFormat/>
    <w:rsid w:val="00632bbd"/>
    <w:rPr>
      <w:rFonts w:ascii="Times New Roman" w:hAnsi="Times New Roman" w:cs="Times New Roman"/>
      <w:b/>
      <w:bCs/>
      <w:color w:val="000000"/>
      <w:sz w:val="20"/>
      <w:szCs w:val="20"/>
    </w:rPr>
  </w:style>
  <w:style w:type="character" w:styleId="FontStyle26" w:customStyle="1">
    <w:name w:val="Font Style26"/>
    <w:basedOn w:val="DefaultParagraphFont"/>
    <w:uiPriority w:val="99"/>
    <w:qFormat/>
    <w:rsid w:val="00632bbd"/>
    <w:rPr>
      <w:rFonts w:ascii="Times New Roman" w:hAnsi="Times New Roman" w:cs="Times New Roman"/>
      <w:color w:val="000000"/>
      <w:sz w:val="20"/>
      <w:szCs w:val="20"/>
    </w:rPr>
  </w:style>
  <w:style w:type="character" w:styleId="FontStyle27" w:customStyle="1">
    <w:name w:val="Font Style27"/>
    <w:basedOn w:val="DefaultParagraphFont"/>
    <w:uiPriority w:val="99"/>
    <w:qFormat/>
    <w:rsid w:val="00632bbd"/>
    <w:rPr>
      <w:rFonts w:ascii="Times New Roman" w:hAnsi="Times New Roman" w:cs="Times New Roman"/>
      <w:color w:val="000000"/>
      <w:sz w:val="24"/>
      <w:szCs w:val="24"/>
    </w:rPr>
  </w:style>
  <w:style w:type="character" w:styleId="FontStyle28" w:customStyle="1">
    <w:name w:val="Font Style28"/>
    <w:basedOn w:val="DefaultParagraphFont"/>
    <w:uiPriority w:val="99"/>
    <w:qFormat/>
    <w:rsid w:val="00632bbd"/>
    <w:rPr>
      <w:rFonts w:ascii="Times New Roman" w:hAnsi="Times New Roman" w:cs="Times New Roman"/>
      <w:b/>
      <w:bCs/>
      <w:color w:val="000000"/>
      <w:sz w:val="24"/>
      <w:szCs w:val="24"/>
    </w:rPr>
  </w:style>
  <w:style w:type="character" w:styleId="FontStyle29" w:customStyle="1">
    <w:name w:val="Font Style29"/>
    <w:basedOn w:val="DefaultParagraphFont"/>
    <w:uiPriority w:val="99"/>
    <w:qFormat/>
    <w:rsid w:val="00632bbd"/>
    <w:rPr>
      <w:rFonts w:ascii="Times New Roman" w:hAnsi="Times New Roman" w:cs="Times New Roman"/>
      <w:color w:val="000000"/>
      <w:sz w:val="24"/>
      <w:szCs w:val="24"/>
    </w:rPr>
  </w:style>
  <w:style w:type="character" w:styleId="FontStyle30" w:customStyle="1">
    <w:name w:val="Font Style30"/>
    <w:basedOn w:val="DefaultParagraphFont"/>
    <w:uiPriority w:val="99"/>
    <w:qFormat/>
    <w:rsid w:val="00632bbd"/>
    <w:rPr>
      <w:rFonts w:ascii="Times New Roman" w:hAnsi="Times New Roman" w:cs="Times New Roman"/>
      <w:color w:val="000000"/>
      <w:sz w:val="20"/>
      <w:szCs w:val="20"/>
    </w:rPr>
  </w:style>
  <w:style w:type="character" w:styleId="Style14">
    <w:name w:val="Интернет-ссылка"/>
    <w:basedOn w:val="DefaultParagraphFont"/>
    <w:uiPriority w:val="99"/>
    <w:rsid w:val="00632bbd"/>
    <w:rPr>
      <w:rFonts w:cs="Times New Roman"/>
      <w:color w:val="000080"/>
      <w:u w:val="single"/>
    </w:rPr>
  </w:style>
  <w:style w:type="character" w:styleId="Style15" w:customStyle="1">
    <w:name w:val="Нижний колонтитул Знак"/>
    <w:basedOn w:val="DefaultParagraphFont"/>
    <w:link w:val="a4"/>
    <w:uiPriority w:val="99"/>
    <w:qFormat/>
    <w:locked/>
    <w:rsid w:val="00065b52"/>
    <w:rPr>
      <w:rFonts w:cs="Times New Roman"/>
      <w:sz w:val="24"/>
      <w:szCs w:val="24"/>
    </w:rPr>
  </w:style>
  <w:style w:type="character" w:styleId="Style16" w:customStyle="1">
    <w:name w:val="Основной текст Знак"/>
    <w:basedOn w:val="DefaultParagraphFont"/>
    <w:link w:val="a6"/>
    <w:uiPriority w:val="99"/>
    <w:qFormat/>
    <w:locked/>
    <w:rsid w:val="00e73f42"/>
    <w:rPr>
      <w:rFonts w:cs="Times New Roman"/>
      <w:sz w:val="24"/>
      <w:szCs w:val="24"/>
    </w:rPr>
  </w:style>
  <w:style w:type="character" w:styleId="2" w:customStyle="1">
    <w:name w:val="Основной текст с отступом 2 Знак"/>
    <w:basedOn w:val="DefaultParagraphFont"/>
    <w:link w:val="2"/>
    <w:uiPriority w:val="99"/>
    <w:qFormat/>
    <w:locked/>
    <w:rsid w:val="007a0bbe"/>
    <w:rPr>
      <w:rFonts w:cs="Times New Roman"/>
      <w:sz w:val="24"/>
      <w:szCs w:val="24"/>
    </w:rPr>
  </w:style>
  <w:style w:type="character" w:styleId="1" w:customStyle="1">
    <w:name w:val="Основной текст1"/>
    <w:basedOn w:val="DefaultParagraphFont"/>
    <w:qFormat/>
    <w:rsid w:val="009e54b1"/>
    <w:rPr>
      <w:rFonts w:ascii="Courier New" w:hAnsi="Courier New" w:eastAsia="Times New Roman" w:cs="Courier New"/>
      <w:spacing w:val="-10"/>
      <w:sz w:val="25"/>
      <w:szCs w:val="25"/>
      <w:shd w:fill="FFFFFF" w:val="clear"/>
    </w:rPr>
  </w:style>
  <w:style w:type="character" w:styleId="11" w:customStyle="1">
    <w:name w:val="Основной текст + 11"/>
    <w:basedOn w:val="DefaultParagraphFont"/>
    <w:qFormat/>
    <w:rsid w:val="009e54b1"/>
    <w:rPr>
      <w:rFonts w:ascii="Courier New" w:hAnsi="Courier New" w:eastAsia="Times New Roman" w:cs="Courier New"/>
      <w:smallCaps/>
      <w:spacing w:val="10"/>
      <w:sz w:val="23"/>
      <w:szCs w:val="23"/>
      <w:shd w:fill="FFFFFF"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color w:val="auto"/>
      <w:sz w:val="25"/>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color w:val="auto"/>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Segoe UI"/>
      <w:sz w:val="25"/>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egoe UI"/>
      <w:sz w:val="25"/>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egoe UI"/>
      <w:sz w:val="25"/>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egoe UI"/>
      <w:sz w:val="25"/>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sz w:val="25"/>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egoe UI"/>
      <w:sz w:val="25"/>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sz w:val="25"/>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sz w:val="25"/>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egoe UI"/>
      <w:sz w:val="25"/>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egoe UI"/>
      <w:color w:val="auto"/>
      <w:sz w:val="25"/>
    </w:rPr>
  </w:style>
  <w:style w:type="character" w:styleId="ListLabel116">
    <w:name w:val="ListLabel 116"/>
    <w:qFormat/>
    <w:rPr>
      <w:rFonts w:cs="Symbol"/>
      <w:sz w:val="25"/>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egoe UI"/>
      <w:color w:val="auto"/>
    </w:rPr>
  </w:style>
  <w:style w:type="character" w:styleId="ListLabel125">
    <w:name w:val="ListLabel 125"/>
    <w:qFormat/>
    <w:rPr>
      <w:rFonts w:cs="Symbol"/>
      <w:sz w:val="25"/>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WW8Num5z0">
    <w:name w:val="WW8Num5z0"/>
    <w:qFormat/>
    <w:rPr>
      <w:sz w:val="24"/>
      <w:szCs w:val="24"/>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0">
    <w:name w:val="WW8Num1z0"/>
    <w:qFormat/>
    <w:rPr>
      <w:rFonts w:ascii="Wingdings" w:hAnsi="Wingdings" w:cs="Wingdings"/>
    </w:rPr>
  </w:style>
  <w:style w:type="character" w:styleId="WW8Num1z1">
    <w:name w:val="WW8Num1z1"/>
    <w:qFormat/>
    <w:rPr>
      <w:rFonts w:ascii="Courier New" w:hAnsi="Courier New" w:cs="Courier New"/>
    </w:rPr>
  </w:style>
  <w:style w:type="character" w:styleId="WW8Num1z3">
    <w:name w:val="WW8Num1z3"/>
    <w:qFormat/>
    <w:rPr>
      <w:rFonts w:ascii="Symbol" w:hAnsi="Symbol" w:cs="Symbol"/>
    </w:rPr>
  </w:style>
  <w:style w:type="character" w:styleId="WW8Num2z0">
    <w:name w:val="WW8Num2z0"/>
    <w:qFormat/>
    <w:rPr>
      <w:rFonts w:ascii="Shruti" w:hAnsi="Shruti" w:cs="Shruti"/>
      <w:sz w:val="24"/>
      <w:szCs w:val="24"/>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ListLabel133">
    <w:name w:val="ListLabel 133"/>
    <w:qFormat/>
    <w:rPr>
      <w:rFonts w:cs="Segoe UI"/>
      <w:sz w:val="25"/>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egoe UI"/>
      <w:sz w:val="25"/>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cs="Symbol"/>
      <w:sz w:val="25"/>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cs="Symbol"/>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sz w:val="24"/>
      <w:szCs w:val="24"/>
    </w:rPr>
  </w:style>
  <w:style w:type="character" w:styleId="ListLabel161">
    <w:name w:val="ListLabel 161"/>
    <w:qFormat/>
    <w:rPr>
      <w:rFonts w:cs="Wingdings"/>
      <w:sz w:val="24"/>
    </w:rPr>
  </w:style>
  <w:style w:type="character" w:styleId="ListLabel162">
    <w:name w:val="ListLabel 162"/>
    <w:qFormat/>
    <w:rPr>
      <w:rFonts w:cs="Segoe UI"/>
      <w:sz w:val="25"/>
    </w:rPr>
  </w:style>
  <w:style w:type="character" w:styleId="ListLabel163">
    <w:name w:val="ListLabel 163"/>
    <w:qFormat/>
    <w:rPr>
      <w:rFonts w:cs="Courier New"/>
    </w:rPr>
  </w:style>
  <w:style w:type="character" w:styleId="ListLabel164">
    <w:name w:val="ListLabel 164"/>
    <w:qFormat/>
    <w:rPr>
      <w:rFonts w:cs="Wingdings"/>
    </w:rPr>
  </w:style>
  <w:style w:type="character" w:styleId="ListLabel165">
    <w:name w:val="ListLabel 165"/>
    <w:qFormat/>
    <w:rPr>
      <w:rFonts w:cs="Symbol"/>
    </w:rPr>
  </w:style>
  <w:style w:type="character" w:styleId="ListLabel166">
    <w:name w:val="ListLabel 166"/>
    <w:qFormat/>
    <w:rPr>
      <w:rFonts w:cs="Courier New"/>
    </w:rPr>
  </w:style>
  <w:style w:type="character" w:styleId="ListLabel167">
    <w:name w:val="ListLabel 167"/>
    <w:qFormat/>
    <w:rPr>
      <w:rFonts w:cs="Wingdings"/>
    </w:rPr>
  </w:style>
  <w:style w:type="character" w:styleId="ListLabel168">
    <w:name w:val="ListLabel 168"/>
    <w:qFormat/>
    <w:rPr>
      <w:rFonts w:cs="Symbol"/>
    </w:rPr>
  </w:style>
  <w:style w:type="character" w:styleId="ListLabel169">
    <w:name w:val="ListLabel 169"/>
    <w:qFormat/>
    <w:rPr>
      <w:rFonts w:cs="Courier New"/>
    </w:rPr>
  </w:style>
  <w:style w:type="character" w:styleId="ListLabel170">
    <w:name w:val="ListLabel 170"/>
    <w:qFormat/>
    <w:rPr>
      <w:rFonts w:cs="Wingdings"/>
    </w:rPr>
  </w:style>
  <w:style w:type="character" w:styleId="ListLabel171">
    <w:name w:val="ListLabel 171"/>
    <w:qFormat/>
    <w:rPr>
      <w:rFonts w:cs="Segoe UI"/>
      <w:sz w:val="25"/>
    </w:rPr>
  </w:style>
  <w:style w:type="character" w:styleId="ListLabel172">
    <w:name w:val="ListLabel 172"/>
    <w:qFormat/>
    <w:rPr>
      <w:rFonts w:cs="Courier New"/>
    </w:rPr>
  </w:style>
  <w:style w:type="character" w:styleId="ListLabel173">
    <w:name w:val="ListLabel 173"/>
    <w:qFormat/>
    <w:rPr>
      <w:rFonts w:cs="Wingdings"/>
    </w:rPr>
  </w:style>
  <w:style w:type="character" w:styleId="ListLabel174">
    <w:name w:val="ListLabel 174"/>
    <w:qFormat/>
    <w:rPr>
      <w:rFonts w:cs="Symbol"/>
    </w:rPr>
  </w:style>
  <w:style w:type="character" w:styleId="ListLabel175">
    <w:name w:val="ListLabel 175"/>
    <w:qFormat/>
    <w:rPr>
      <w:rFonts w:cs="Courier New"/>
    </w:rPr>
  </w:style>
  <w:style w:type="character" w:styleId="ListLabel176">
    <w:name w:val="ListLabel 176"/>
    <w:qFormat/>
    <w:rPr>
      <w:rFonts w:cs="Wingdings"/>
    </w:rPr>
  </w:style>
  <w:style w:type="character" w:styleId="ListLabel177">
    <w:name w:val="ListLabel 177"/>
    <w:qFormat/>
    <w:rPr>
      <w:rFonts w:cs="Symbol"/>
    </w:rPr>
  </w:style>
  <w:style w:type="character" w:styleId="ListLabel178">
    <w:name w:val="ListLabel 178"/>
    <w:qFormat/>
    <w:rPr>
      <w:rFonts w:cs="Courier New"/>
    </w:rPr>
  </w:style>
  <w:style w:type="character" w:styleId="ListLabel179">
    <w:name w:val="ListLabel 179"/>
    <w:qFormat/>
    <w:rPr>
      <w:rFonts w:cs="Wingdings"/>
    </w:rPr>
  </w:style>
  <w:style w:type="character" w:styleId="ListLabel180">
    <w:name w:val="ListLabel 180"/>
    <w:qFormat/>
    <w:rPr>
      <w:rFonts w:cs="Symbol"/>
      <w:sz w:val="25"/>
    </w:rPr>
  </w:style>
  <w:style w:type="character" w:styleId="ListLabel181">
    <w:name w:val="ListLabel 181"/>
    <w:qFormat/>
    <w:rPr>
      <w:rFonts w:cs="Courier New"/>
    </w:rPr>
  </w:style>
  <w:style w:type="character" w:styleId="ListLabel182">
    <w:name w:val="ListLabel 182"/>
    <w:qFormat/>
    <w:rPr>
      <w:rFonts w:cs="Wingdings"/>
    </w:rPr>
  </w:style>
  <w:style w:type="character" w:styleId="ListLabel183">
    <w:name w:val="ListLabel 183"/>
    <w:qFormat/>
    <w:rPr>
      <w:rFonts w:cs="Symbol"/>
    </w:rPr>
  </w:style>
  <w:style w:type="character" w:styleId="ListLabel184">
    <w:name w:val="ListLabel 184"/>
    <w:qFormat/>
    <w:rPr>
      <w:rFonts w:cs="Courier New"/>
    </w:rPr>
  </w:style>
  <w:style w:type="character" w:styleId="ListLabel185">
    <w:name w:val="ListLabel 185"/>
    <w:qFormat/>
    <w:rPr>
      <w:rFonts w:cs="Wingdings"/>
    </w:rPr>
  </w:style>
  <w:style w:type="character" w:styleId="ListLabel186">
    <w:name w:val="ListLabel 186"/>
    <w:qFormat/>
    <w:rPr>
      <w:rFonts w:cs="Symbol"/>
    </w:rPr>
  </w:style>
  <w:style w:type="character" w:styleId="ListLabel187">
    <w:name w:val="ListLabel 187"/>
    <w:qFormat/>
    <w:rPr>
      <w:rFonts w:cs="Courier New"/>
    </w:rPr>
  </w:style>
  <w:style w:type="character" w:styleId="ListLabel188">
    <w:name w:val="ListLabel 188"/>
    <w:qFormat/>
    <w:rPr>
      <w:rFonts w:cs="Wingdings"/>
    </w:rPr>
  </w:style>
  <w:style w:type="character" w:styleId="ListLabel189">
    <w:name w:val="ListLabel 189"/>
    <w:qFormat/>
    <w:rPr>
      <w:sz w:val="25"/>
      <w:szCs w:val="24"/>
    </w:rPr>
  </w:style>
  <w:style w:type="character" w:styleId="ListLabel190">
    <w:name w:val="ListLabel 190"/>
    <w:qFormat/>
    <w:rPr>
      <w:rFonts w:cs="Wingdings"/>
      <w:sz w:val="24"/>
    </w:rPr>
  </w:style>
  <w:style w:type="character" w:styleId="Style17">
    <w:name w:val="Символ нумерации"/>
    <w:qFormat/>
    <w:rPr/>
  </w:style>
  <w:style w:type="character" w:styleId="ListLabel191">
    <w:name w:val="ListLabel 191"/>
    <w:qFormat/>
    <w:rPr>
      <w:rFonts w:cs="Segoe UI"/>
      <w:sz w:val="25"/>
    </w:rPr>
  </w:style>
  <w:style w:type="character" w:styleId="ListLabel192">
    <w:name w:val="ListLabel 192"/>
    <w:qFormat/>
    <w:rPr>
      <w:rFonts w:cs="Courier New"/>
    </w:rPr>
  </w:style>
  <w:style w:type="character" w:styleId="ListLabel193">
    <w:name w:val="ListLabel 193"/>
    <w:qFormat/>
    <w:rPr>
      <w:rFonts w:cs="Wingdings"/>
    </w:rPr>
  </w:style>
  <w:style w:type="character" w:styleId="ListLabel194">
    <w:name w:val="ListLabel 194"/>
    <w:qFormat/>
    <w:rPr>
      <w:rFonts w:cs="Symbol"/>
    </w:rPr>
  </w:style>
  <w:style w:type="character" w:styleId="ListLabel195">
    <w:name w:val="ListLabel 195"/>
    <w:qFormat/>
    <w:rPr>
      <w:rFonts w:cs="Courier New"/>
    </w:rPr>
  </w:style>
  <w:style w:type="character" w:styleId="ListLabel196">
    <w:name w:val="ListLabel 196"/>
    <w:qFormat/>
    <w:rPr>
      <w:rFonts w:cs="Wingdings"/>
    </w:rPr>
  </w:style>
  <w:style w:type="character" w:styleId="ListLabel197">
    <w:name w:val="ListLabel 197"/>
    <w:qFormat/>
    <w:rPr>
      <w:rFonts w:cs="Symbol"/>
    </w:rPr>
  </w:style>
  <w:style w:type="character" w:styleId="ListLabel198">
    <w:name w:val="ListLabel 198"/>
    <w:qFormat/>
    <w:rPr>
      <w:rFonts w:cs="Courier New"/>
    </w:rPr>
  </w:style>
  <w:style w:type="character" w:styleId="ListLabel199">
    <w:name w:val="ListLabel 199"/>
    <w:qFormat/>
    <w:rPr>
      <w:rFonts w:cs="Wingdings"/>
    </w:rPr>
  </w:style>
  <w:style w:type="character" w:styleId="ListLabel200">
    <w:name w:val="ListLabel 200"/>
    <w:qFormat/>
    <w:rPr>
      <w:rFonts w:cs="Segoe UI"/>
      <w:sz w:val="25"/>
    </w:rPr>
  </w:style>
  <w:style w:type="character" w:styleId="ListLabel201">
    <w:name w:val="ListLabel 201"/>
    <w:qFormat/>
    <w:rPr>
      <w:rFonts w:cs="Courier New"/>
    </w:rPr>
  </w:style>
  <w:style w:type="character" w:styleId="ListLabel202">
    <w:name w:val="ListLabel 202"/>
    <w:qFormat/>
    <w:rPr>
      <w:rFonts w:cs="Wingdings"/>
    </w:rPr>
  </w:style>
  <w:style w:type="character" w:styleId="ListLabel203">
    <w:name w:val="ListLabel 203"/>
    <w:qFormat/>
    <w:rPr>
      <w:rFonts w:cs="Symbol"/>
    </w:rPr>
  </w:style>
  <w:style w:type="character" w:styleId="ListLabel204">
    <w:name w:val="ListLabel 204"/>
    <w:qFormat/>
    <w:rPr>
      <w:rFonts w:cs="Courier New"/>
    </w:rPr>
  </w:style>
  <w:style w:type="character" w:styleId="ListLabel205">
    <w:name w:val="ListLabel 205"/>
    <w:qFormat/>
    <w:rPr>
      <w:rFonts w:cs="Wingdings"/>
    </w:rPr>
  </w:style>
  <w:style w:type="character" w:styleId="ListLabel206">
    <w:name w:val="ListLabel 206"/>
    <w:qFormat/>
    <w:rPr>
      <w:rFonts w:cs="Symbol"/>
    </w:rPr>
  </w:style>
  <w:style w:type="character" w:styleId="ListLabel207">
    <w:name w:val="ListLabel 207"/>
    <w:qFormat/>
    <w:rPr>
      <w:rFonts w:cs="Courier New"/>
    </w:rPr>
  </w:style>
  <w:style w:type="character" w:styleId="ListLabel208">
    <w:name w:val="ListLabel 208"/>
    <w:qFormat/>
    <w:rPr>
      <w:rFonts w:cs="Wingdings"/>
    </w:rPr>
  </w:style>
  <w:style w:type="character" w:styleId="ListLabel209">
    <w:name w:val="ListLabel 209"/>
    <w:qFormat/>
    <w:rPr>
      <w:rFonts w:cs="Symbol"/>
      <w:sz w:val="25"/>
    </w:rPr>
  </w:style>
  <w:style w:type="character" w:styleId="ListLabel210">
    <w:name w:val="ListLabel 210"/>
    <w:qFormat/>
    <w:rPr>
      <w:rFonts w:cs="Courier New"/>
    </w:rPr>
  </w:style>
  <w:style w:type="character" w:styleId="ListLabel211">
    <w:name w:val="ListLabel 211"/>
    <w:qFormat/>
    <w:rPr>
      <w:rFonts w:cs="Wingdings"/>
    </w:rPr>
  </w:style>
  <w:style w:type="character" w:styleId="ListLabel212">
    <w:name w:val="ListLabel 212"/>
    <w:qFormat/>
    <w:rPr>
      <w:rFonts w:cs="Symbol"/>
    </w:rPr>
  </w:style>
  <w:style w:type="character" w:styleId="ListLabel213">
    <w:name w:val="ListLabel 213"/>
    <w:qFormat/>
    <w:rPr>
      <w:rFonts w:cs="Courier New"/>
    </w:rPr>
  </w:style>
  <w:style w:type="character" w:styleId="ListLabel214">
    <w:name w:val="ListLabel 214"/>
    <w:qFormat/>
    <w:rPr>
      <w:rFonts w:cs="Wingdings"/>
    </w:rPr>
  </w:style>
  <w:style w:type="character" w:styleId="ListLabel215">
    <w:name w:val="ListLabel 215"/>
    <w:qFormat/>
    <w:rPr>
      <w:rFonts w:cs="Symbol"/>
    </w:rPr>
  </w:style>
  <w:style w:type="character" w:styleId="ListLabel216">
    <w:name w:val="ListLabel 216"/>
    <w:qFormat/>
    <w:rPr>
      <w:rFonts w:cs="Courier New"/>
    </w:rPr>
  </w:style>
  <w:style w:type="character" w:styleId="ListLabel217">
    <w:name w:val="ListLabel 217"/>
    <w:qFormat/>
    <w:rPr>
      <w:rFonts w:cs="Wingdings"/>
    </w:rPr>
  </w:style>
  <w:style w:type="character" w:styleId="ListLabel218">
    <w:name w:val="ListLabel 218"/>
    <w:qFormat/>
    <w:rPr>
      <w:sz w:val="25"/>
      <w:szCs w:val="24"/>
    </w:rPr>
  </w:style>
  <w:style w:type="character" w:styleId="ListLabel219">
    <w:name w:val="ListLabel 219"/>
    <w:qFormat/>
    <w:rPr>
      <w:rFonts w:cs="Wingdings"/>
      <w:sz w:val="24"/>
    </w:rPr>
  </w:style>
  <w:style w:type="character" w:styleId="ListLabel220">
    <w:name w:val="ListLabel 220"/>
    <w:qFormat/>
    <w:rPr>
      <w:rFonts w:cs="Segoe UI"/>
      <w:sz w:val="25"/>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cs="Symbol"/>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cs="Symbol"/>
    </w:rPr>
  </w:style>
  <w:style w:type="character" w:styleId="ListLabel227">
    <w:name w:val="ListLabel 227"/>
    <w:qFormat/>
    <w:rPr>
      <w:rFonts w:cs="Courier New"/>
    </w:rPr>
  </w:style>
  <w:style w:type="character" w:styleId="ListLabel228">
    <w:name w:val="ListLabel 228"/>
    <w:qFormat/>
    <w:rPr>
      <w:rFonts w:cs="Wingdings"/>
    </w:rPr>
  </w:style>
  <w:style w:type="character" w:styleId="ListLabel229">
    <w:name w:val="ListLabel 229"/>
    <w:qFormat/>
    <w:rPr>
      <w:rFonts w:cs="Segoe UI"/>
      <w:sz w:val="25"/>
    </w:rPr>
  </w:style>
  <w:style w:type="character" w:styleId="ListLabel230">
    <w:name w:val="ListLabel 230"/>
    <w:qFormat/>
    <w:rPr>
      <w:rFonts w:cs="Courier New"/>
    </w:rPr>
  </w:style>
  <w:style w:type="character" w:styleId="ListLabel231">
    <w:name w:val="ListLabel 231"/>
    <w:qFormat/>
    <w:rPr>
      <w:rFonts w:cs="Wingdings"/>
    </w:rPr>
  </w:style>
  <w:style w:type="character" w:styleId="ListLabel232">
    <w:name w:val="ListLabel 232"/>
    <w:qFormat/>
    <w:rPr>
      <w:rFonts w:cs="Symbol"/>
    </w:rPr>
  </w:style>
  <w:style w:type="character" w:styleId="ListLabel233">
    <w:name w:val="ListLabel 233"/>
    <w:qFormat/>
    <w:rPr>
      <w:rFonts w:cs="Courier New"/>
    </w:rPr>
  </w:style>
  <w:style w:type="character" w:styleId="ListLabel234">
    <w:name w:val="ListLabel 234"/>
    <w:qFormat/>
    <w:rPr>
      <w:rFonts w:cs="Wingdings"/>
    </w:rPr>
  </w:style>
  <w:style w:type="character" w:styleId="ListLabel235">
    <w:name w:val="ListLabel 235"/>
    <w:qFormat/>
    <w:rPr>
      <w:rFonts w:cs="Symbol"/>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cs="Symbol"/>
      <w:sz w:val="25"/>
    </w:rPr>
  </w:style>
  <w:style w:type="character" w:styleId="ListLabel239">
    <w:name w:val="ListLabel 239"/>
    <w:qFormat/>
    <w:rPr>
      <w:rFonts w:cs="Courier New"/>
    </w:rPr>
  </w:style>
  <w:style w:type="character" w:styleId="ListLabel240">
    <w:name w:val="ListLabel 240"/>
    <w:qFormat/>
    <w:rPr>
      <w:rFonts w:cs="Wingdings"/>
    </w:rPr>
  </w:style>
  <w:style w:type="character" w:styleId="ListLabel241">
    <w:name w:val="ListLabel 241"/>
    <w:qFormat/>
    <w:rPr>
      <w:rFonts w:cs="Symbol"/>
    </w:rPr>
  </w:style>
  <w:style w:type="character" w:styleId="ListLabel242">
    <w:name w:val="ListLabel 242"/>
    <w:qFormat/>
    <w:rPr>
      <w:rFonts w:cs="Courier New"/>
    </w:rPr>
  </w:style>
  <w:style w:type="character" w:styleId="ListLabel243">
    <w:name w:val="ListLabel 243"/>
    <w:qFormat/>
    <w:rPr>
      <w:rFonts w:cs="Wingdings"/>
    </w:rPr>
  </w:style>
  <w:style w:type="character" w:styleId="ListLabel244">
    <w:name w:val="ListLabel 244"/>
    <w:qFormat/>
    <w:rPr>
      <w:rFonts w:cs="Symbol"/>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sz w:val="25"/>
      <w:szCs w:val="24"/>
    </w:rPr>
  </w:style>
  <w:style w:type="character" w:styleId="ListLabel248">
    <w:name w:val="ListLabel 248"/>
    <w:qFormat/>
    <w:rPr>
      <w:rFonts w:cs="Wingdings"/>
      <w:sz w:val="24"/>
    </w:rPr>
  </w:style>
  <w:style w:type="character" w:styleId="ListLabel249">
    <w:name w:val="ListLabel 249"/>
    <w:qFormat/>
    <w:rPr>
      <w:rFonts w:cs="Segoe UI"/>
      <w:sz w:val="25"/>
    </w:rPr>
  </w:style>
  <w:style w:type="character" w:styleId="ListLabel250">
    <w:name w:val="ListLabel 250"/>
    <w:qFormat/>
    <w:rPr>
      <w:rFonts w:cs="Courier New"/>
    </w:rPr>
  </w:style>
  <w:style w:type="character" w:styleId="ListLabel251">
    <w:name w:val="ListLabel 251"/>
    <w:qFormat/>
    <w:rPr>
      <w:rFonts w:cs="Wingdings"/>
    </w:rPr>
  </w:style>
  <w:style w:type="character" w:styleId="ListLabel252">
    <w:name w:val="ListLabel 252"/>
    <w:qFormat/>
    <w:rPr>
      <w:rFonts w:cs="Symbol"/>
    </w:rPr>
  </w:style>
  <w:style w:type="character" w:styleId="ListLabel253">
    <w:name w:val="ListLabel 253"/>
    <w:qFormat/>
    <w:rPr>
      <w:rFonts w:cs="Courier New"/>
    </w:rPr>
  </w:style>
  <w:style w:type="character" w:styleId="ListLabel254">
    <w:name w:val="ListLabel 254"/>
    <w:qFormat/>
    <w:rPr>
      <w:rFonts w:cs="Wingdings"/>
    </w:rPr>
  </w:style>
  <w:style w:type="character" w:styleId="ListLabel255">
    <w:name w:val="ListLabel 255"/>
    <w:qFormat/>
    <w:rPr>
      <w:rFonts w:cs="Symbol"/>
    </w:rPr>
  </w:style>
  <w:style w:type="character" w:styleId="ListLabel256">
    <w:name w:val="ListLabel 256"/>
    <w:qFormat/>
    <w:rPr>
      <w:rFonts w:cs="Courier New"/>
    </w:rPr>
  </w:style>
  <w:style w:type="character" w:styleId="ListLabel257">
    <w:name w:val="ListLabel 257"/>
    <w:qFormat/>
    <w:rPr>
      <w:rFonts w:cs="Wingdings"/>
    </w:rPr>
  </w:style>
  <w:style w:type="character" w:styleId="ListLabel258">
    <w:name w:val="ListLabel 258"/>
    <w:qFormat/>
    <w:rPr>
      <w:rFonts w:cs="Segoe UI"/>
      <w:sz w:val="25"/>
    </w:rPr>
  </w:style>
  <w:style w:type="character" w:styleId="ListLabel259">
    <w:name w:val="ListLabel 259"/>
    <w:qFormat/>
    <w:rPr>
      <w:rFonts w:cs="Courier New"/>
    </w:rPr>
  </w:style>
  <w:style w:type="character" w:styleId="ListLabel260">
    <w:name w:val="ListLabel 260"/>
    <w:qFormat/>
    <w:rPr>
      <w:rFonts w:cs="Wingdings"/>
    </w:rPr>
  </w:style>
  <w:style w:type="character" w:styleId="ListLabel261">
    <w:name w:val="ListLabel 261"/>
    <w:qFormat/>
    <w:rPr>
      <w:rFonts w:cs="Symbol"/>
    </w:rPr>
  </w:style>
  <w:style w:type="character" w:styleId="ListLabel262">
    <w:name w:val="ListLabel 262"/>
    <w:qFormat/>
    <w:rPr>
      <w:rFonts w:cs="Courier New"/>
    </w:rPr>
  </w:style>
  <w:style w:type="character" w:styleId="ListLabel263">
    <w:name w:val="ListLabel 263"/>
    <w:qFormat/>
    <w:rPr>
      <w:rFonts w:cs="Wingdings"/>
    </w:rPr>
  </w:style>
  <w:style w:type="character" w:styleId="ListLabel264">
    <w:name w:val="ListLabel 264"/>
    <w:qFormat/>
    <w:rPr>
      <w:rFonts w:cs="Symbol"/>
    </w:rPr>
  </w:style>
  <w:style w:type="character" w:styleId="ListLabel265">
    <w:name w:val="ListLabel 265"/>
    <w:qFormat/>
    <w:rPr>
      <w:rFonts w:cs="Courier New"/>
    </w:rPr>
  </w:style>
  <w:style w:type="character" w:styleId="ListLabel266">
    <w:name w:val="ListLabel 266"/>
    <w:qFormat/>
    <w:rPr>
      <w:rFonts w:cs="Wingdings"/>
    </w:rPr>
  </w:style>
  <w:style w:type="character" w:styleId="ListLabel267">
    <w:name w:val="ListLabel 267"/>
    <w:qFormat/>
    <w:rPr>
      <w:rFonts w:cs="Symbol"/>
      <w:sz w:val="25"/>
    </w:rPr>
  </w:style>
  <w:style w:type="character" w:styleId="ListLabel268">
    <w:name w:val="ListLabel 268"/>
    <w:qFormat/>
    <w:rPr>
      <w:rFonts w:cs="Courier New"/>
    </w:rPr>
  </w:style>
  <w:style w:type="character" w:styleId="ListLabel269">
    <w:name w:val="ListLabel 269"/>
    <w:qFormat/>
    <w:rPr>
      <w:rFonts w:cs="Wingdings"/>
    </w:rPr>
  </w:style>
  <w:style w:type="character" w:styleId="ListLabel270">
    <w:name w:val="ListLabel 270"/>
    <w:qFormat/>
    <w:rPr>
      <w:rFonts w:cs="Symbol"/>
    </w:rPr>
  </w:style>
  <w:style w:type="character" w:styleId="ListLabel271">
    <w:name w:val="ListLabel 271"/>
    <w:qFormat/>
    <w:rPr>
      <w:rFonts w:cs="Courier New"/>
    </w:rPr>
  </w:style>
  <w:style w:type="character" w:styleId="ListLabel272">
    <w:name w:val="ListLabel 272"/>
    <w:qFormat/>
    <w:rPr>
      <w:rFonts w:cs="Wingdings"/>
    </w:rPr>
  </w:style>
  <w:style w:type="character" w:styleId="ListLabel273">
    <w:name w:val="ListLabel 273"/>
    <w:qFormat/>
    <w:rPr>
      <w:rFonts w:cs="Symbol"/>
    </w:rPr>
  </w:style>
  <w:style w:type="character" w:styleId="ListLabel274">
    <w:name w:val="ListLabel 274"/>
    <w:qFormat/>
    <w:rPr>
      <w:rFonts w:cs="Courier New"/>
    </w:rPr>
  </w:style>
  <w:style w:type="character" w:styleId="ListLabel275">
    <w:name w:val="ListLabel 275"/>
    <w:qFormat/>
    <w:rPr>
      <w:rFonts w:cs="Wingdings"/>
    </w:rPr>
  </w:style>
  <w:style w:type="character" w:styleId="ListLabel276">
    <w:name w:val="ListLabel 276"/>
    <w:qFormat/>
    <w:rPr>
      <w:sz w:val="25"/>
      <w:szCs w:val="24"/>
    </w:rPr>
  </w:style>
  <w:style w:type="character" w:styleId="ListLabel277">
    <w:name w:val="ListLabel 277"/>
    <w:qFormat/>
    <w:rPr>
      <w:rFonts w:cs="Wingdings"/>
      <w:sz w:val="24"/>
    </w:rPr>
  </w:style>
  <w:style w:type="paragraph" w:styleId="Style18">
    <w:name w:val="Заголовок"/>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link w:val="a7"/>
    <w:uiPriority w:val="99"/>
    <w:rsid w:val="00e73f42"/>
    <w:pPr>
      <w:widowControl/>
      <w:spacing w:before="0" w:after="120"/>
      <w:ind w:right="176" w:firstLine="567"/>
      <w:jc w:val="both"/>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Style110" w:customStyle="1">
    <w:name w:val="Style1"/>
    <w:basedOn w:val="Normal"/>
    <w:uiPriority w:val="99"/>
    <w:qFormat/>
    <w:rsid w:val="00632bbd"/>
    <w:pPr/>
    <w:rPr/>
  </w:style>
  <w:style w:type="paragraph" w:styleId="Style23" w:customStyle="1">
    <w:name w:val="Style2"/>
    <w:basedOn w:val="Normal"/>
    <w:uiPriority w:val="99"/>
    <w:qFormat/>
    <w:rsid w:val="00632bbd"/>
    <w:pPr>
      <w:spacing w:lineRule="exact" w:line="302"/>
      <w:jc w:val="center"/>
    </w:pPr>
    <w:rPr/>
  </w:style>
  <w:style w:type="paragraph" w:styleId="Style31" w:customStyle="1">
    <w:name w:val="Style3"/>
    <w:basedOn w:val="Normal"/>
    <w:uiPriority w:val="99"/>
    <w:qFormat/>
    <w:rsid w:val="00632bbd"/>
    <w:pPr/>
    <w:rPr/>
  </w:style>
  <w:style w:type="paragraph" w:styleId="Style41" w:customStyle="1">
    <w:name w:val="Style4"/>
    <w:basedOn w:val="Normal"/>
    <w:uiPriority w:val="99"/>
    <w:qFormat/>
    <w:rsid w:val="00632bbd"/>
    <w:pPr/>
    <w:rPr/>
  </w:style>
  <w:style w:type="paragraph" w:styleId="Style51" w:customStyle="1">
    <w:name w:val="Style5"/>
    <w:basedOn w:val="Normal"/>
    <w:uiPriority w:val="99"/>
    <w:qFormat/>
    <w:rsid w:val="00632bbd"/>
    <w:pPr>
      <w:spacing w:lineRule="exact" w:line="254"/>
      <w:jc w:val="right"/>
    </w:pPr>
    <w:rPr/>
  </w:style>
  <w:style w:type="paragraph" w:styleId="Style61" w:customStyle="1">
    <w:name w:val="Style6"/>
    <w:basedOn w:val="Normal"/>
    <w:uiPriority w:val="99"/>
    <w:qFormat/>
    <w:rsid w:val="00632bbd"/>
    <w:pPr>
      <w:spacing w:lineRule="exact" w:line="299"/>
      <w:ind w:firstLine="538"/>
      <w:jc w:val="both"/>
    </w:pPr>
    <w:rPr/>
  </w:style>
  <w:style w:type="paragraph" w:styleId="Style71" w:customStyle="1">
    <w:name w:val="Style7"/>
    <w:basedOn w:val="Normal"/>
    <w:uiPriority w:val="99"/>
    <w:qFormat/>
    <w:rsid w:val="00632bbd"/>
    <w:pPr>
      <w:jc w:val="both"/>
    </w:pPr>
    <w:rPr/>
  </w:style>
  <w:style w:type="paragraph" w:styleId="Style81" w:customStyle="1">
    <w:name w:val="Style8"/>
    <w:basedOn w:val="Normal"/>
    <w:uiPriority w:val="99"/>
    <w:qFormat/>
    <w:rsid w:val="00632bbd"/>
    <w:pPr>
      <w:spacing w:lineRule="exact" w:line="274"/>
      <w:jc w:val="center"/>
    </w:pPr>
    <w:rPr/>
  </w:style>
  <w:style w:type="paragraph" w:styleId="Style91" w:customStyle="1">
    <w:name w:val="Style9"/>
    <w:basedOn w:val="Normal"/>
    <w:uiPriority w:val="99"/>
    <w:qFormat/>
    <w:rsid w:val="00632bbd"/>
    <w:pPr>
      <w:jc w:val="both"/>
    </w:pPr>
    <w:rPr/>
  </w:style>
  <w:style w:type="paragraph" w:styleId="Style101" w:customStyle="1">
    <w:name w:val="Style10"/>
    <w:basedOn w:val="Normal"/>
    <w:uiPriority w:val="99"/>
    <w:qFormat/>
    <w:rsid w:val="00632bbd"/>
    <w:pPr>
      <w:spacing w:lineRule="exact" w:line="298"/>
      <w:jc w:val="both"/>
    </w:pPr>
    <w:rPr/>
  </w:style>
  <w:style w:type="paragraph" w:styleId="Style111" w:customStyle="1">
    <w:name w:val="Style11"/>
    <w:basedOn w:val="Normal"/>
    <w:uiPriority w:val="99"/>
    <w:qFormat/>
    <w:rsid w:val="00632bbd"/>
    <w:pPr/>
    <w:rPr/>
  </w:style>
  <w:style w:type="paragraph" w:styleId="Style121" w:customStyle="1">
    <w:name w:val="Style12"/>
    <w:basedOn w:val="Normal"/>
    <w:uiPriority w:val="99"/>
    <w:qFormat/>
    <w:rsid w:val="00632bbd"/>
    <w:pPr>
      <w:spacing w:lineRule="exact" w:line="252"/>
    </w:pPr>
    <w:rPr/>
  </w:style>
  <w:style w:type="paragraph" w:styleId="Style131" w:customStyle="1">
    <w:name w:val="Style13"/>
    <w:basedOn w:val="Normal"/>
    <w:uiPriority w:val="99"/>
    <w:qFormat/>
    <w:rsid w:val="00632bbd"/>
    <w:pPr/>
    <w:rPr/>
  </w:style>
  <w:style w:type="paragraph" w:styleId="Style141" w:customStyle="1">
    <w:name w:val="Style14"/>
    <w:basedOn w:val="Normal"/>
    <w:uiPriority w:val="99"/>
    <w:qFormat/>
    <w:rsid w:val="00632bbd"/>
    <w:pPr>
      <w:spacing w:lineRule="exact" w:line="300"/>
      <w:ind w:firstLine="542"/>
      <w:jc w:val="both"/>
    </w:pPr>
    <w:rPr/>
  </w:style>
  <w:style w:type="paragraph" w:styleId="Style151" w:customStyle="1">
    <w:name w:val="Style15"/>
    <w:basedOn w:val="Normal"/>
    <w:uiPriority w:val="99"/>
    <w:qFormat/>
    <w:rsid w:val="00632bbd"/>
    <w:pPr>
      <w:spacing w:lineRule="exact" w:line="301"/>
      <w:ind w:firstLine="643"/>
      <w:jc w:val="both"/>
    </w:pPr>
    <w:rPr/>
  </w:style>
  <w:style w:type="paragraph" w:styleId="Style161" w:customStyle="1">
    <w:name w:val="Style16"/>
    <w:basedOn w:val="Normal"/>
    <w:uiPriority w:val="99"/>
    <w:qFormat/>
    <w:rsid w:val="00632bbd"/>
    <w:pPr/>
    <w:rPr/>
  </w:style>
  <w:style w:type="paragraph" w:styleId="Style171" w:customStyle="1">
    <w:name w:val="Style17"/>
    <w:basedOn w:val="Normal"/>
    <w:uiPriority w:val="99"/>
    <w:qFormat/>
    <w:rsid w:val="00632bbd"/>
    <w:pPr>
      <w:spacing w:lineRule="exact" w:line="234"/>
      <w:jc w:val="both"/>
    </w:pPr>
    <w:rPr/>
  </w:style>
  <w:style w:type="paragraph" w:styleId="Style181" w:customStyle="1">
    <w:name w:val="Style18"/>
    <w:basedOn w:val="Normal"/>
    <w:uiPriority w:val="99"/>
    <w:qFormat/>
    <w:rsid w:val="00632bbd"/>
    <w:pPr/>
    <w:rPr/>
  </w:style>
  <w:style w:type="paragraph" w:styleId="Style191" w:customStyle="1">
    <w:name w:val="Style19"/>
    <w:basedOn w:val="Normal"/>
    <w:uiPriority w:val="99"/>
    <w:qFormat/>
    <w:rsid w:val="00632bbd"/>
    <w:pPr>
      <w:spacing w:lineRule="exact" w:line="250"/>
      <w:jc w:val="center"/>
    </w:pPr>
    <w:rPr/>
  </w:style>
  <w:style w:type="paragraph" w:styleId="Style201" w:customStyle="1">
    <w:name w:val="Style20"/>
    <w:basedOn w:val="Normal"/>
    <w:uiPriority w:val="99"/>
    <w:qFormat/>
    <w:rsid w:val="00632bbd"/>
    <w:pPr>
      <w:spacing w:lineRule="exact" w:line="230"/>
      <w:jc w:val="center"/>
    </w:pPr>
    <w:rPr/>
  </w:style>
  <w:style w:type="paragraph" w:styleId="Style24">
    <w:name w:val="Footer"/>
    <w:basedOn w:val="Normal"/>
    <w:link w:val="a5"/>
    <w:uiPriority w:val="99"/>
    <w:rsid w:val="00065b52"/>
    <w:pPr>
      <w:widowControl/>
      <w:tabs>
        <w:tab w:val="clear" w:pos="720"/>
        <w:tab w:val="center" w:pos="4677" w:leader="none"/>
        <w:tab w:val="right" w:pos="9355" w:leader="none"/>
      </w:tabs>
    </w:pPr>
    <w:rPr/>
  </w:style>
  <w:style w:type="paragraph" w:styleId="BodyTextIndent2">
    <w:name w:val="Body Text Indent 2"/>
    <w:basedOn w:val="Normal"/>
    <w:link w:val="20"/>
    <w:uiPriority w:val="99"/>
    <w:unhideWhenUsed/>
    <w:qFormat/>
    <w:rsid w:val="007a0bbe"/>
    <w:pPr>
      <w:spacing w:lineRule="auto" w:line="480" w:before="0" w:after="120"/>
      <w:ind w:left="283" w:hanging="0"/>
    </w:pPr>
    <w:rPr/>
  </w:style>
  <w:style w:type="paragraph" w:styleId="CharCharCharChar" w:customStyle="1">
    <w:name w:val="Char Char Char Char"/>
    <w:basedOn w:val="Normal"/>
    <w:next w:val="Normal"/>
    <w:semiHidden/>
    <w:qFormat/>
    <w:rsid w:val="00497bea"/>
    <w:pPr>
      <w:widowControl/>
      <w:spacing w:lineRule="exact" w:line="240" w:before="0" w:after="160"/>
    </w:pPr>
    <w:rPr>
      <w:rFonts w:ascii="Arial" w:hAnsi="Arial" w:cs="Arial"/>
      <w:sz w:val="20"/>
      <w:szCs w:val="20"/>
      <w:lang w:val="en-US" w:eastAsia="en-US"/>
    </w:rPr>
  </w:style>
  <w:style w:type="paragraph" w:styleId="ConsPlusNormal" w:customStyle="1">
    <w:name w:val="ConsPlusNormal"/>
    <w:qFormat/>
    <w:rsid w:val="00c66331"/>
    <w:pPr>
      <w:widowControl w:val="false"/>
      <w:bidi w:val="0"/>
      <w:ind w:firstLine="720"/>
      <w:jc w:val="left"/>
    </w:pPr>
    <w:rPr>
      <w:rFonts w:ascii="Arial" w:hAnsi="Arial" w:eastAsia="Times New Roman" w:cs="Arial"/>
      <w:color w:val="auto"/>
      <w:kern w:val="0"/>
      <w:sz w:val="24"/>
      <w:szCs w:val="20"/>
      <w:lang w:val="ru-RU" w:eastAsia="ru-RU" w:bidi="ar-SA"/>
    </w:rPr>
  </w:style>
  <w:style w:type="paragraph" w:styleId="12" w:customStyle="1">
    <w:name w:val="Абзац списка1"/>
    <w:basedOn w:val="Normal"/>
    <w:qFormat/>
    <w:rsid w:val="00af3821"/>
    <w:pPr>
      <w:widowControl/>
      <w:spacing w:before="0" w:after="0"/>
      <w:ind w:left="720" w:hanging="0"/>
      <w:contextualSpacing/>
    </w:pPr>
    <w:rPr/>
  </w:style>
  <w:style w:type="paragraph" w:styleId="ListParagraph">
    <w:name w:val="List Paragraph"/>
    <w:basedOn w:val="Normal"/>
    <w:uiPriority w:val="99"/>
    <w:qFormat/>
    <w:rsid w:val="004b6c89"/>
    <w:pPr>
      <w:widowControl/>
      <w:spacing w:before="0" w:after="0"/>
      <w:ind w:left="720" w:hanging="0"/>
      <w:contextualSpacing/>
    </w:pPr>
    <w:rPr/>
  </w:style>
  <w:style w:type="paragraph" w:styleId="Default" w:customStyle="1">
    <w:name w:val="Default"/>
    <w:qFormat/>
    <w:rsid w:val="0080123e"/>
    <w:pPr>
      <w:widowControl/>
      <w:bidi w:val="0"/>
      <w:jc w:val="left"/>
    </w:pPr>
    <w:rPr>
      <w:rFonts w:ascii="Times New Roman" w:hAnsi="Times New Roman" w:eastAsia="Times New Roman" w:cs="Times New Roman"/>
      <w:color w:val="000000"/>
      <w:kern w:val="0"/>
      <w:sz w:val="24"/>
      <w:szCs w:val="24"/>
      <w:lang w:val="ru-RU" w:eastAsia="ru-RU" w:bidi="ar-SA"/>
    </w:rPr>
  </w:style>
  <w:style w:type="paragraph" w:styleId="21" w:customStyle="1">
    <w:name w:val="Абзац списка2"/>
    <w:basedOn w:val="Normal"/>
    <w:qFormat/>
    <w:rsid w:val="00490fd4"/>
    <w:pPr>
      <w:widowControl/>
      <w:spacing w:before="0" w:after="0"/>
      <w:ind w:left="720" w:hanging="0"/>
      <w:contextualSpacing/>
    </w:pPr>
    <w:rPr/>
  </w:style>
  <w:style w:type="paragraph" w:styleId="3" w:customStyle="1">
    <w:name w:val="Абзац списка3"/>
    <w:basedOn w:val="Normal"/>
    <w:qFormat/>
    <w:rsid w:val="003b392a"/>
    <w:pPr>
      <w:widowControl/>
      <w:spacing w:before="0" w:after="0"/>
      <w:ind w:left="720" w:hanging="0"/>
      <w:contextualSpacing/>
    </w:pPr>
    <w:rPr/>
  </w:style>
  <w:style w:type="paragraph" w:styleId="22">
    <w:name w:val="Основной текст с отступом 2"/>
    <w:basedOn w:val="Normal"/>
    <w:qFormat/>
    <w:pPr>
      <w:widowControl w:val="false"/>
      <w:spacing w:lineRule="auto" w:line="480" w:before="0" w:after="120"/>
      <w:ind w:left="283" w:right="0" w:hanging="0"/>
    </w:pPr>
    <w:rPr/>
  </w:style>
  <w:style w:type="paragraph" w:styleId="Style25">
    <w:name w:val="Содержимое таблицы"/>
    <w:basedOn w:val="Normal"/>
    <w:qFormat/>
    <w:pPr>
      <w:suppressLineNumbers/>
    </w:pPr>
    <w:rPr/>
  </w:style>
  <w:style w:type="paragraph" w:styleId="Style26">
    <w:name w:val="Заголовок таблицы"/>
    <w:basedOn w:val="Style25"/>
    <w:qFormat/>
    <w:pPr>
      <w:suppressLineNumbers/>
      <w:jc w:val="center"/>
    </w:pPr>
    <w:rPr>
      <w:b/>
      <w:bCs/>
    </w:rPr>
  </w:style>
  <w:style w:type="numbering" w:styleId="NoList" w:default="1">
    <w:name w:val="No List"/>
    <w:uiPriority w:val="99"/>
    <w:semiHidden/>
    <w:unhideWhenUsed/>
    <w:qFormat/>
  </w:style>
  <w:style w:type="numbering" w:styleId="WW8Num5">
    <w:name w:val="WW8Num5"/>
    <w:qFormat/>
  </w:style>
  <w:style w:type="numbering" w:styleId="WW8Num1">
    <w:name w:val="WW8Num1"/>
    <w:qFormat/>
  </w:style>
  <w:style w:type="numbering" w:styleId="WW8Num2">
    <w:name w:val="WW8Num2"/>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8">
    <w:name w:val="Table Grid"/>
    <w:basedOn w:val="a1"/>
    <w:uiPriority w:val="59"/>
    <w:rsid w:val="00e13218"/>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83600-14B7-4A74-AE60-0F957D386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1630</TotalTime>
  <Application>LibreOffice/6.1.3.2$Windows_X86_64 LibreOffice_project/86daf60bf00efa86ad547e59e09d6bb77c699acb</Application>
  <Pages>19</Pages>
  <Words>7201</Words>
  <Characters>50076</Characters>
  <CharactersWithSpaces>58265</CharactersWithSpaces>
  <Paragraphs>494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2018-04-21T05:00:00Z</dcterms:created>
  <dc:creator>Костина</dc:creator>
  <dc:description/>
  <dc:language>ru-RU</dc:language>
  <cp:lastModifiedBy/>
  <cp:lastPrinted>2019-04-25T11:28:17Z</cp:lastPrinted>
  <dcterms:modified xsi:type="dcterms:W3CDTF">2019-04-26T09:11:44Z</dcterms:modified>
  <cp:revision>210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